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2F" w:rsidRDefault="00F069E0" w:rsidP="00F069E0">
      <w:pPr>
        <w:jc w:val="center"/>
        <w:rPr>
          <w:b/>
        </w:rPr>
      </w:pPr>
      <w:r w:rsidRPr="00F069E0">
        <w:rPr>
          <w:b/>
        </w:rPr>
        <w:t>DIABETES DRUGS</w:t>
      </w:r>
    </w:p>
    <w:p w:rsidR="00F069E0" w:rsidRDefault="00F069E0" w:rsidP="00F069E0">
      <w:pPr>
        <w:jc w:val="center"/>
        <w:rPr>
          <w:b/>
        </w:rPr>
      </w:pP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3438"/>
        <w:gridCol w:w="2880"/>
        <w:gridCol w:w="3708"/>
      </w:tblGrid>
      <w:tr w:rsidR="003F1F8F" w:rsidTr="003F1F8F">
        <w:tc>
          <w:tcPr>
            <w:tcW w:w="3438" w:type="dxa"/>
          </w:tcPr>
          <w:p w:rsidR="003F1F8F" w:rsidRPr="00F069E0" w:rsidRDefault="003F1F8F" w:rsidP="006630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 DRUG CLASS </w:t>
            </w:r>
          </w:p>
        </w:tc>
        <w:tc>
          <w:tcPr>
            <w:tcW w:w="2880" w:type="dxa"/>
          </w:tcPr>
          <w:p w:rsidR="003F1F8F" w:rsidRPr="00F069E0" w:rsidRDefault="003F1F8F" w:rsidP="00F06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GENERIC</w:t>
            </w:r>
          </w:p>
        </w:tc>
        <w:tc>
          <w:tcPr>
            <w:tcW w:w="3708" w:type="dxa"/>
          </w:tcPr>
          <w:p w:rsidR="003F1F8F" w:rsidRPr="00F069E0" w:rsidRDefault="003F1F8F" w:rsidP="00F06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TRADE</w:t>
            </w:r>
          </w:p>
        </w:tc>
      </w:tr>
      <w:tr w:rsidR="003F1F8F" w:rsidTr="003F1F8F">
        <w:tc>
          <w:tcPr>
            <w:tcW w:w="3438" w:type="dxa"/>
          </w:tcPr>
          <w:p w:rsidR="003F1F8F" w:rsidRDefault="003F1F8F" w:rsidP="00F069E0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3F1F8F" w:rsidRDefault="003F1F8F" w:rsidP="00F069E0">
            <w:pPr>
              <w:jc w:val="center"/>
              <w:rPr>
                <w:b/>
              </w:rPr>
            </w:pPr>
          </w:p>
        </w:tc>
        <w:tc>
          <w:tcPr>
            <w:tcW w:w="3708" w:type="dxa"/>
          </w:tcPr>
          <w:p w:rsidR="003F1F8F" w:rsidRDefault="003F1F8F" w:rsidP="00F069E0">
            <w:pPr>
              <w:jc w:val="center"/>
              <w:rPr>
                <w:b/>
              </w:rPr>
            </w:pP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  <w:r w:rsidRPr="00A15D95">
              <w:rPr>
                <w:rFonts w:cs="Times New Roman"/>
                <w:b/>
              </w:rPr>
              <w:t>Blood Glucose Regulation Agents</w:t>
            </w:r>
          </w:p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t>exenatide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Byetta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3F1F8F" w:rsidRDefault="003F1F8F" w:rsidP="0035670A">
            <w:pPr>
              <w:rPr>
                <w:b/>
              </w:rPr>
            </w:pPr>
          </w:p>
        </w:tc>
        <w:tc>
          <w:tcPr>
            <w:tcW w:w="3708" w:type="dxa"/>
          </w:tcPr>
          <w:p w:rsidR="003F1F8F" w:rsidRPr="00A15D95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  <w:r w:rsidRPr="00A15D95">
              <w:rPr>
                <w:b/>
              </w:rPr>
              <w:t>Insulin</w:t>
            </w:r>
          </w:p>
        </w:tc>
        <w:tc>
          <w:tcPr>
            <w:tcW w:w="2880" w:type="dxa"/>
          </w:tcPr>
          <w:p w:rsidR="003F1F8F" w:rsidRPr="003F1F8F" w:rsidRDefault="003F1F8F" w:rsidP="0035670A">
            <w:pPr>
              <w:rPr>
                <w:b/>
              </w:rPr>
            </w:pPr>
            <w:r w:rsidRPr="003F1F8F">
              <w:rPr>
                <w:b/>
              </w:rPr>
              <w:t>insulin, rapid-acting</w:t>
            </w:r>
          </w:p>
        </w:tc>
        <w:tc>
          <w:tcPr>
            <w:tcW w:w="3708" w:type="dxa"/>
          </w:tcPr>
          <w:p w:rsidR="003F1F8F" w:rsidRPr="00A15D95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</w:t>
            </w:r>
            <w:proofErr w:type="spellStart"/>
            <w:r>
              <w:t>lispro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Humalog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</w:t>
            </w:r>
            <w:proofErr w:type="spellStart"/>
            <w:r>
              <w:t>aspart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Novolog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</w:t>
            </w:r>
            <w:proofErr w:type="spellStart"/>
            <w:r>
              <w:t>glulisine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Apidra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3F1F8F" w:rsidRDefault="003F1F8F" w:rsidP="00F069E0">
            <w:pPr>
              <w:rPr>
                <w:b/>
              </w:rPr>
            </w:pPr>
            <w:r w:rsidRPr="003F1F8F">
              <w:rPr>
                <w:b/>
              </w:rPr>
              <w:t>insulin, short-acting</w:t>
            </w:r>
          </w:p>
        </w:tc>
        <w:tc>
          <w:tcPr>
            <w:tcW w:w="3708" w:type="dxa"/>
          </w:tcPr>
          <w:p w:rsidR="003F1F8F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regular insulin</w:t>
            </w:r>
          </w:p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Humulin</w:t>
            </w:r>
            <w:proofErr w:type="spellEnd"/>
            <w:r>
              <w:t xml:space="preserve"> R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Novolin</w:t>
            </w:r>
            <w:proofErr w:type="spellEnd"/>
            <w:r>
              <w:t xml:space="preserve"> R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Velosulin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3F1F8F" w:rsidRDefault="003F1F8F" w:rsidP="00F069E0">
            <w:pPr>
              <w:rPr>
                <w:b/>
              </w:rPr>
            </w:pPr>
            <w:r w:rsidRPr="003F1F8F">
              <w:rPr>
                <w:b/>
              </w:rPr>
              <w:t>insulin, intermediate-acting</w:t>
            </w:r>
          </w:p>
        </w:tc>
        <w:tc>
          <w:tcPr>
            <w:tcW w:w="3708" w:type="dxa"/>
          </w:tcPr>
          <w:p w:rsidR="003F1F8F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NPH</w:t>
            </w:r>
          </w:p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Humulin</w:t>
            </w:r>
            <w:proofErr w:type="spellEnd"/>
            <w:r>
              <w:t xml:space="preserve"> N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Novolin</w:t>
            </w:r>
            <w:proofErr w:type="spellEnd"/>
            <w:r>
              <w:t xml:space="preserve"> N, </w:t>
            </w:r>
            <w:proofErr w:type="spellStart"/>
            <w:r>
              <w:t>Novolin</w:t>
            </w:r>
            <w:proofErr w:type="spellEnd"/>
            <w:r>
              <w:t xml:space="preserve"> NPH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Iletin</w:t>
            </w:r>
            <w:proofErr w:type="spellEnd"/>
            <w:r>
              <w:t xml:space="preserve"> I NPH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insulin zinc</w:t>
            </w:r>
          </w:p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Lente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3F1F8F" w:rsidRDefault="003F1F8F" w:rsidP="00F069E0">
            <w:pPr>
              <w:rPr>
                <w:b/>
              </w:rPr>
            </w:pPr>
            <w:r w:rsidRPr="003F1F8F">
              <w:rPr>
                <w:b/>
              </w:rPr>
              <w:t>insulin, long-acting</w:t>
            </w:r>
          </w:p>
        </w:tc>
        <w:tc>
          <w:tcPr>
            <w:tcW w:w="3708" w:type="dxa"/>
          </w:tcPr>
          <w:p w:rsidR="003F1F8F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</w:t>
            </w:r>
            <w:proofErr w:type="spellStart"/>
            <w:r>
              <w:t>ultralente</w:t>
            </w:r>
            <w:proofErr w:type="spellEnd"/>
          </w:p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Humulin</w:t>
            </w:r>
            <w:proofErr w:type="spellEnd"/>
            <w:r>
              <w:t xml:space="preserve"> U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</w:t>
            </w:r>
            <w:proofErr w:type="spellStart"/>
            <w:r>
              <w:t>glargine</w:t>
            </w:r>
            <w:proofErr w:type="spellEnd"/>
          </w:p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Lantus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r>
              <w:t xml:space="preserve">    </w:t>
            </w:r>
            <w:proofErr w:type="spellStart"/>
            <w:r>
              <w:t>detemir</w:t>
            </w:r>
            <w:proofErr w:type="spellEnd"/>
          </w:p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Levemir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3F1F8F" w:rsidRDefault="003F1F8F" w:rsidP="00F069E0">
            <w:pPr>
              <w:rPr>
                <w:b/>
              </w:rPr>
            </w:pPr>
            <w:r w:rsidRPr="003F1F8F">
              <w:rPr>
                <w:b/>
              </w:rPr>
              <w:t>insulin, pre-mixed</w:t>
            </w:r>
          </w:p>
        </w:tc>
        <w:tc>
          <w:tcPr>
            <w:tcW w:w="3708" w:type="dxa"/>
          </w:tcPr>
          <w:p w:rsidR="003F1F8F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Humulin</w:t>
            </w:r>
            <w:proofErr w:type="spellEnd"/>
            <w:r>
              <w:t xml:space="preserve"> 70/30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Novolin</w:t>
            </w:r>
            <w:proofErr w:type="spellEnd"/>
            <w:r>
              <w:t xml:space="preserve"> 70/30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Novolog</w:t>
            </w:r>
            <w:proofErr w:type="spellEnd"/>
            <w:r>
              <w:t xml:space="preserve"> 70/30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Humulin</w:t>
            </w:r>
            <w:proofErr w:type="spellEnd"/>
            <w:r>
              <w:t xml:space="preserve"> 50/50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Humalog</w:t>
            </w:r>
            <w:proofErr w:type="spellEnd"/>
            <w:r>
              <w:t xml:space="preserve"> mix 75/25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  <w:r w:rsidRPr="00A15D95">
              <w:rPr>
                <w:b/>
              </w:rPr>
              <w:t>Oral Hypoglycemic Agents</w:t>
            </w:r>
          </w:p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t>acarbose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Precose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acetohexamide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Dymelor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chlorpropamide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C83872">
            <w:proofErr w:type="spellStart"/>
            <w:r>
              <w:t>Diabenese</w:t>
            </w:r>
            <w:proofErr w:type="spellEnd"/>
            <w:r>
              <w:t xml:space="preserve">, </w:t>
            </w:r>
            <w:proofErr w:type="spellStart"/>
            <w:r>
              <w:t>Insulase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glimepiride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Amaryl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glipizide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Glucotrol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glyburide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C83872">
            <w:proofErr w:type="spellStart"/>
            <w:r>
              <w:t>Diabeta</w:t>
            </w:r>
            <w:proofErr w:type="spellEnd"/>
            <w:r>
              <w:t xml:space="preserve">, </w:t>
            </w:r>
            <w:proofErr w:type="spellStart"/>
            <w:r>
              <w:t>Glycron,Glynase</w:t>
            </w:r>
            <w:proofErr w:type="spellEnd"/>
            <w:r>
              <w:t xml:space="preserve">, </w:t>
            </w:r>
            <w:proofErr w:type="spellStart"/>
            <w:r>
              <w:t>Micronase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glyburide</w:t>
            </w:r>
            <w:proofErr w:type="spellEnd"/>
            <w:r w:rsidRPr="00A15D95">
              <w:rPr>
                <w:rFonts w:cs="Times New Roman"/>
              </w:rPr>
              <w:t>/</w:t>
            </w:r>
            <w:proofErr w:type="spellStart"/>
            <w:r w:rsidRPr="00A15D95">
              <w:rPr>
                <w:rFonts w:cs="Times New Roman"/>
              </w:rPr>
              <w:t>metformin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Glucovance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metformin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Fortamet</w:t>
            </w:r>
            <w:proofErr w:type="spellEnd"/>
            <w:r>
              <w:t xml:space="preserve">, </w:t>
            </w:r>
            <w:proofErr w:type="spellStart"/>
            <w:r>
              <w:t>Glucophage</w:t>
            </w:r>
            <w:proofErr w:type="spellEnd"/>
            <w:r>
              <w:t xml:space="preserve">, </w:t>
            </w:r>
            <w:proofErr w:type="spellStart"/>
            <w:r>
              <w:t>Glumetza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metformin</w:t>
            </w:r>
            <w:proofErr w:type="spellEnd"/>
            <w:r w:rsidRPr="00A15D95">
              <w:rPr>
                <w:rFonts w:cs="Times New Roman"/>
              </w:rPr>
              <w:t>/</w:t>
            </w:r>
            <w:proofErr w:type="spellStart"/>
            <w:r w:rsidRPr="00A15D95">
              <w:rPr>
                <w:rFonts w:cs="Times New Roman"/>
              </w:rPr>
              <w:t>rosiglitazone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Avandamet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miglitol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Glyset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nateglinide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Starlix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pioglitazone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Actos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repaglinide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Prandin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rosiglitazone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Avandia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saxagliptin</w:t>
            </w:r>
            <w:proofErr w:type="spellEnd"/>
          </w:p>
        </w:tc>
        <w:tc>
          <w:tcPr>
            <w:tcW w:w="3708" w:type="dxa"/>
          </w:tcPr>
          <w:p w:rsidR="003F1F8F" w:rsidRDefault="003F1F8F" w:rsidP="00F069E0">
            <w:proofErr w:type="spellStart"/>
            <w:r>
              <w:t>Onglyza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tolazamide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Tolinase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tolbutamide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3F1F8F">
            <w:proofErr w:type="spellStart"/>
            <w:r>
              <w:t>Orinase</w:t>
            </w:r>
            <w:proofErr w:type="spellEnd"/>
            <w:r>
              <w:t xml:space="preserve">, </w:t>
            </w:r>
            <w:proofErr w:type="spellStart"/>
            <w:r>
              <w:t>Tol</w:t>
            </w:r>
            <w:proofErr w:type="spellEnd"/>
            <w:r>
              <w:t>-Tab</w:t>
            </w:r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</w:p>
        </w:tc>
        <w:tc>
          <w:tcPr>
            <w:tcW w:w="2880" w:type="dxa"/>
          </w:tcPr>
          <w:p w:rsidR="003F1F8F" w:rsidRPr="00A15D95" w:rsidRDefault="003F1F8F" w:rsidP="00F069E0">
            <w:pPr>
              <w:rPr>
                <w:rFonts w:cs="Times New Roman"/>
              </w:rPr>
            </w:pPr>
          </w:p>
        </w:tc>
        <w:tc>
          <w:tcPr>
            <w:tcW w:w="3708" w:type="dxa"/>
          </w:tcPr>
          <w:p w:rsidR="003F1F8F" w:rsidRPr="00A15D95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>
            <w:pPr>
              <w:rPr>
                <w:b/>
              </w:rPr>
            </w:pPr>
            <w:proofErr w:type="spellStart"/>
            <w:r w:rsidRPr="00A15D95">
              <w:rPr>
                <w:b/>
              </w:rPr>
              <w:t>Antihypoglycemic</w:t>
            </w:r>
            <w:proofErr w:type="spellEnd"/>
            <w:r w:rsidRPr="00A15D95">
              <w:rPr>
                <w:b/>
              </w:rPr>
              <w:t xml:space="preserve"> Agents</w:t>
            </w:r>
          </w:p>
        </w:tc>
        <w:tc>
          <w:tcPr>
            <w:tcW w:w="2880" w:type="dxa"/>
          </w:tcPr>
          <w:p w:rsidR="003F1F8F" w:rsidRPr="00A15D95" w:rsidRDefault="003F1F8F" w:rsidP="00F069E0">
            <w:r w:rsidRPr="00A15D95">
              <w:rPr>
                <w:rFonts w:cs="Times New Roman"/>
              </w:rPr>
              <w:t>dextrose</w:t>
            </w:r>
          </w:p>
        </w:tc>
        <w:tc>
          <w:tcPr>
            <w:tcW w:w="3708" w:type="dxa"/>
          </w:tcPr>
          <w:p w:rsidR="003F1F8F" w:rsidRPr="00A15D95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proofErr w:type="spellStart"/>
            <w:r w:rsidRPr="00A15D95">
              <w:rPr>
                <w:rFonts w:cs="Times New Roman"/>
              </w:rPr>
              <w:t>diazoxide</w:t>
            </w:r>
            <w:proofErr w:type="spellEnd"/>
          </w:p>
        </w:tc>
        <w:tc>
          <w:tcPr>
            <w:tcW w:w="3708" w:type="dxa"/>
          </w:tcPr>
          <w:p w:rsidR="003F1F8F" w:rsidRPr="00A15D95" w:rsidRDefault="003F1F8F" w:rsidP="00F069E0">
            <w:proofErr w:type="spellStart"/>
            <w:r>
              <w:t>Progylcem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r w:rsidRPr="00A15D95">
              <w:rPr>
                <w:rFonts w:cs="Times New Roman"/>
              </w:rPr>
              <w:t>glucagon</w:t>
            </w:r>
          </w:p>
        </w:tc>
        <w:tc>
          <w:tcPr>
            <w:tcW w:w="3708" w:type="dxa"/>
          </w:tcPr>
          <w:p w:rsidR="003F1F8F" w:rsidRPr="00A15D95" w:rsidRDefault="003F1F8F" w:rsidP="0035670A">
            <w:proofErr w:type="spellStart"/>
            <w:r>
              <w:t>GlucaGen</w:t>
            </w:r>
            <w:proofErr w:type="spellEnd"/>
          </w:p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>
            <w:r w:rsidRPr="00A15D95">
              <w:rPr>
                <w:rFonts w:cs="Times New Roman"/>
              </w:rPr>
              <w:t>glucose</w:t>
            </w:r>
          </w:p>
        </w:tc>
        <w:tc>
          <w:tcPr>
            <w:tcW w:w="3708" w:type="dxa"/>
          </w:tcPr>
          <w:p w:rsidR="003F1F8F" w:rsidRPr="00A15D95" w:rsidRDefault="003F1F8F" w:rsidP="00F069E0"/>
        </w:tc>
      </w:tr>
      <w:tr w:rsidR="003F1F8F" w:rsidTr="003F1F8F">
        <w:tc>
          <w:tcPr>
            <w:tcW w:w="3438" w:type="dxa"/>
          </w:tcPr>
          <w:p w:rsidR="003F1F8F" w:rsidRPr="00A15D95" w:rsidRDefault="003F1F8F" w:rsidP="00F069E0"/>
        </w:tc>
        <w:tc>
          <w:tcPr>
            <w:tcW w:w="2880" w:type="dxa"/>
          </w:tcPr>
          <w:p w:rsidR="003F1F8F" w:rsidRPr="00A15D95" w:rsidRDefault="003F1F8F" w:rsidP="00F069E0"/>
        </w:tc>
        <w:tc>
          <w:tcPr>
            <w:tcW w:w="3708" w:type="dxa"/>
          </w:tcPr>
          <w:p w:rsidR="003F1F8F" w:rsidRPr="00A15D95" w:rsidRDefault="003F1F8F" w:rsidP="00F069E0"/>
        </w:tc>
      </w:tr>
    </w:tbl>
    <w:p w:rsidR="00F069E0" w:rsidRPr="003F1F8F" w:rsidRDefault="003F1F8F" w:rsidP="003F1F8F">
      <w:pPr>
        <w:rPr>
          <w:sz w:val="20"/>
          <w:szCs w:val="20"/>
        </w:rPr>
      </w:pPr>
      <w:r>
        <w:rPr>
          <w:b/>
        </w:rPr>
        <w:t xml:space="preserve">      </w:t>
      </w:r>
      <w:r w:rsidRPr="003F1F8F">
        <w:rPr>
          <w:sz w:val="20"/>
          <w:szCs w:val="20"/>
        </w:rPr>
        <w:t xml:space="preserve">Compiled 12/30/10 </w:t>
      </w:r>
      <w:proofErr w:type="spellStart"/>
      <w:r w:rsidRPr="003F1F8F">
        <w:rPr>
          <w:sz w:val="20"/>
          <w:szCs w:val="20"/>
        </w:rPr>
        <w:t>slm</w:t>
      </w:r>
      <w:proofErr w:type="spellEnd"/>
      <w:r w:rsidRPr="003F1F8F">
        <w:rPr>
          <w:sz w:val="20"/>
          <w:szCs w:val="20"/>
        </w:rPr>
        <w:t xml:space="preserve"> for WVMI EPRP</w:t>
      </w:r>
    </w:p>
    <w:sectPr w:rsidR="00F069E0" w:rsidRPr="003F1F8F" w:rsidSect="00F06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B7809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A469A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20F10"/>
    <w:multiLevelType w:val="hybridMultilevel"/>
    <w:tmpl w:val="34E471D6"/>
    <w:lvl w:ilvl="0" w:tplc="03CA95D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6426"/>
    <w:multiLevelType w:val="hybridMultilevel"/>
    <w:tmpl w:val="A0E6317E"/>
    <w:lvl w:ilvl="0" w:tplc="34E6CFCA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04C5B6A"/>
    <w:multiLevelType w:val="hybridMultilevel"/>
    <w:tmpl w:val="5316D3FA"/>
    <w:lvl w:ilvl="0" w:tplc="B750F3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4650A"/>
    <w:multiLevelType w:val="hybridMultilevel"/>
    <w:tmpl w:val="E678430C"/>
    <w:lvl w:ilvl="0" w:tplc="4056B632">
      <w:start w:val="1"/>
      <w:numFmt w:val="decimal"/>
      <w:pStyle w:val="Note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2744F"/>
    <w:multiLevelType w:val="hybridMultilevel"/>
    <w:tmpl w:val="AFEEBD7E"/>
    <w:lvl w:ilvl="0" w:tplc="FA32F878">
      <w:start w:val="1"/>
      <w:numFmt w:val="decimal"/>
      <w:pStyle w:val="Notestex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273E5"/>
    <w:multiLevelType w:val="hybridMultilevel"/>
    <w:tmpl w:val="C1101946"/>
    <w:lvl w:ilvl="0" w:tplc="BED69CA6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5FC1BF8"/>
    <w:multiLevelType w:val="hybridMultilevel"/>
    <w:tmpl w:val="6F64B42C"/>
    <w:lvl w:ilvl="0" w:tplc="5A76DC82">
      <w:start w:val="1"/>
      <w:numFmt w:val="bullet"/>
      <w:pStyle w:val="1stVA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759E5"/>
    <w:multiLevelType w:val="hybridMultilevel"/>
    <w:tmpl w:val="491C1714"/>
    <w:lvl w:ilvl="0" w:tplc="DA14C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F3649"/>
    <w:multiLevelType w:val="hybridMultilevel"/>
    <w:tmpl w:val="89FE42E0"/>
    <w:lvl w:ilvl="0" w:tplc="92DA5544">
      <w:start w:val="1"/>
      <w:numFmt w:val="decimal"/>
      <w:pStyle w:val="Noteslist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4A33EF"/>
    <w:multiLevelType w:val="hybridMultilevel"/>
    <w:tmpl w:val="3F8E89F8"/>
    <w:lvl w:ilvl="0" w:tplc="A700286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31EA163F"/>
    <w:multiLevelType w:val="hybridMultilevel"/>
    <w:tmpl w:val="49E66368"/>
    <w:lvl w:ilvl="0" w:tplc="11401418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34DE6F23"/>
    <w:multiLevelType w:val="hybridMultilevel"/>
    <w:tmpl w:val="D164907A"/>
    <w:lvl w:ilvl="0" w:tplc="EEBC33B0">
      <w:start w:val="1"/>
      <w:numFmt w:val="bullet"/>
      <w:pStyle w:val="VABullet3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743B30"/>
    <w:multiLevelType w:val="hybridMultilevel"/>
    <w:tmpl w:val="AB600F5A"/>
    <w:lvl w:ilvl="0" w:tplc="C9B24F8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27756"/>
    <w:multiLevelType w:val="hybridMultilevel"/>
    <w:tmpl w:val="629C9A18"/>
    <w:lvl w:ilvl="0" w:tplc="E1AC1AE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595C7198"/>
    <w:multiLevelType w:val="hybridMultilevel"/>
    <w:tmpl w:val="434E9B20"/>
    <w:lvl w:ilvl="0" w:tplc="CFC4402E">
      <w:start w:val="1"/>
      <w:numFmt w:val="bullet"/>
      <w:pStyle w:val="3rdVABullet"/>
      <w:lvlText w:val="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612814C5"/>
    <w:multiLevelType w:val="hybridMultilevel"/>
    <w:tmpl w:val="F3105BD8"/>
    <w:lvl w:ilvl="0" w:tplc="B3FEC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DC3916"/>
    <w:multiLevelType w:val="hybridMultilevel"/>
    <w:tmpl w:val="85188B4A"/>
    <w:lvl w:ilvl="0" w:tplc="3E165EBE">
      <w:start w:val="1"/>
      <w:numFmt w:val="bullet"/>
      <w:pStyle w:val="VABullet1"/>
      <w:lvlText w:val=""/>
      <w:lvlJc w:val="left"/>
      <w:pPr>
        <w:ind w:left="115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6B892BCE"/>
    <w:multiLevelType w:val="hybridMultilevel"/>
    <w:tmpl w:val="BDD65FC6"/>
    <w:lvl w:ilvl="0" w:tplc="F7D2E7B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6BA26F7B"/>
    <w:multiLevelType w:val="hybridMultilevel"/>
    <w:tmpl w:val="DA0ED2AE"/>
    <w:lvl w:ilvl="0" w:tplc="034A81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pStyle w:val="VA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311CF"/>
    <w:multiLevelType w:val="hybridMultilevel"/>
    <w:tmpl w:val="D670047C"/>
    <w:lvl w:ilvl="0" w:tplc="6326324C">
      <w:start w:val="1"/>
      <w:numFmt w:val="bullet"/>
      <w:pStyle w:val="2ndVA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72E6266A"/>
    <w:multiLevelType w:val="hybridMultilevel"/>
    <w:tmpl w:val="56986092"/>
    <w:lvl w:ilvl="0" w:tplc="03262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C76C6"/>
    <w:multiLevelType w:val="hybridMultilevel"/>
    <w:tmpl w:val="DBCA5386"/>
    <w:lvl w:ilvl="0" w:tplc="F8CC5BD8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4">
    <w:nsid w:val="7C7025F9"/>
    <w:multiLevelType w:val="hybridMultilevel"/>
    <w:tmpl w:val="49C69FD6"/>
    <w:lvl w:ilvl="0" w:tplc="8D74431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7"/>
  </w:num>
  <w:num w:numId="6">
    <w:abstractNumId w:val="7"/>
  </w:num>
  <w:num w:numId="7">
    <w:abstractNumId w:val="4"/>
  </w:num>
  <w:num w:numId="8">
    <w:abstractNumId w:val="12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12"/>
  </w:num>
  <w:num w:numId="15">
    <w:abstractNumId w:val="12"/>
  </w:num>
  <w:num w:numId="16">
    <w:abstractNumId w:val="4"/>
  </w:num>
  <w:num w:numId="17">
    <w:abstractNumId w:val="12"/>
  </w:num>
  <w:num w:numId="18">
    <w:abstractNumId w:val="4"/>
  </w:num>
  <w:num w:numId="19">
    <w:abstractNumId w:val="14"/>
  </w:num>
  <w:num w:numId="20">
    <w:abstractNumId w:val="6"/>
  </w:num>
  <w:num w:numId="21">
    <w:abstractNumId w:val="9"/>
  </w:num>
  <w:num w:numId="22">
    <w:abstractNumId w:val="20"/>
  </w:num>
  <w:num w:numId="23">
    <w:abstractNumId w:val="20"/>
  </w:num>
  <w:num w:numId="24">
    <w:abstractNumId w:val="11"/>
  </w:num>
  <w:num w:numId="25">
    <w:abstractNumId w:val="17"/>
  </w:num>
  <w:num w:numId="26">
    <w:abstractNumId w:val="4"/>
  </w:num>
  <w:num w:numId="27">
    <w:abstractNumId w:val="24"/>
  </w:num>
  <w:num w:numId="28">
    <w:abstractNumId w:val="19"/>
  </w:num>
  <w:num w:numId="29">
    <w:abstractNumId w:val="19"/>
  </w:num>
  <w:num w:numId="30">
    <w:abstractNumId w:val="20"/>
  </w:num>
  <w:num w:numId="31">
    <w:abstractNumId w:val="19"/>
  </w:num>
  <w:num w:numId="32">
    <w:abstractNumId w:val="13"/>
  </w:num>
  <w:num w:numId="33">
    <w:abstractNumId w:val="22"/>
  </w:num>
  <w:num w:numId="34">
    <w:abstractNumId w:val="15"/>
  </w:num>
  <w:num w:numId="35">
    <w:abstractNumId w:val="15"/>
  </w:num>
  <w:num w:numId="36">
    <w:abstractNumId w:val="2"/>
  </w:num>
  <w:num w:numId="37">
    <w:abstractNumId w:val="2"/>
  </w:num>
  <w:num w:numId="38">
    <w:abstractNumId w:val="22"/>
  </w:num>
  <w:num w:numId="39">
    <w:abstractNumId w:val="12"/>
  </w:num>
  <w:num w:numId="40">
    <w:abstractNumId w:val="12"/>
  </w:num>
  <w:num w:numId="41">
    <w:abstractNumId w:val="5"/>
  </w:num>
  <w:num w:numId="42">
    <w:abstractNumId w:val="5"/>
  </w:num>
  <w:num w:numId="43">
    <w:abstractNumId w:val="8"/>
  </w:num>
  <w:num w:numId="44">
    <w:abstractNumId w:val="21"/>
  </w:num>
  <w:num w:numId="45">
    <w:abstractNumId w:val="21"/>
  </w:num>
  <w:num w:numId="46">
    <w:abstractNumId w:val="16"/>
  </w:num>
  <w:num w:numId="47">
    <w:abstractNumId w:val="23"/>
  </w:num>
  <w:num w:numId="48">
    <w:abstractNumId w:val="18"/>
  </w:num>
  <w:num w:numId="49">
    <w:abstractNumId w:val="10"/>
  </w:num>
  <w:num w:numId="5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728"/>
  <w:stylePaneSortMethod w:val="0000"/>
  <w:defaultTabStop w:val="720"/>
  <w:drawingGridHorizontalSpacing w:val="120"/>
  <w:displayHorizontalDrawingGridEvery w:val="2"/>
  <w:characterSpacingControl w:val="doNotCompress"/>
  <w:compat/>
  <w:rsids>
    <w:rsidRoot w:val="00F069E0"/>
    <w:rsid w:val="00021F25"/>
    <w:rsid w:val="00080BE1"/>
    <w:rsid w:val="000832FF"/>
    <w:rsid w:val="000A28F6"/>
    <w:rsid w:val="0015453A"/>
    <w:rsid w:val="00285FD2"/>
    <w:rsid w:val="002E49BB"/>
    <w:rsid w:val="0035670A"/>
    <w:rsid w:val="0036277F"/>
    <w:rsid w:val="00364E71"/>
    <w:rsid w:val="003B1260"/>
    <w:rsid w:val="003D5A9A"/>
    <w:rsid w:val="003F1F8F"/>
    <w:rsid w:val="0040544F"/>
    <w:rsid w:val="004611F8"/>
    <w:rsid w:val="00520930"/>
    <w:rsid w:val="0056282C"/>
    <w:rsid w:val="0060272F"/>
    <w:rsid w:val="00603CA3"/>
    <w:rsid w:val="00646F88"/>
    <w:rsid w:val="00663090"/>
    <w:rsid w:val="006E3DF5"/>
    <w:rsid w:val="0077463A"/>
    <w:rsid w:val="007913CE"/>
    <w:rsid w:val="00801728"/>
    <w:rsid w:val="009F44D2"/>
    <w:rsid w:val="00A15D95"/>
    <w:rsid w:val="00A22CEB"/>
    <w:rsid w:val="00A86DB3"/>
    <w:rsid w:val="00B770EC"/>
    <w:rsid w:val="00BA7864"/>
    <w:rsid w:val="00C44F1B"/>
    <w:rsid w:val="00C63058"/>
    <w:rsid w:val="00C83872"/>
    <w:rsid w:val="00CB11D0"/>
    <w:rsid w:val="00CE1178"/>
    <w:rsid w:val="00D644B0"/>
    <w:rsid w:val="00DE4730"/>
    <w:rsid w:val="00DF0145"/>
    <w:rsid w:val="00F069E0"/>
    <w:rsid w:val="00F84F11"/>
    <w:rsid w:val="00F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pacing"/>
    <w:qFormat/>
    <w:rsid w:val="000A28F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11F8"/>
    <w:pPr>
      <w:keepNext/>
      <w:keepLines/>
      <w:spacing w:before="48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11F8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Bullet1">
    <w:name w:val="VA Bullet 1"/>
    <w:basedOn w:val="Normal"/>
    <w:link w:val="VABullet1Char"/>
    <w:qFormat/>
    <w:rsid w:val="006E3DF5"/>
    <w:pPr>
      <w:numPr>
        <w:numId w:val="50"/>
      </w:numPr>
      <w:spacing w:line="360" w:lineRule="auto"/>
      <w:contextualSpacing/>
    </w:pPr>
    <w:rPr>
      <w:rFonts w:eastAsia="Times New Roman" w:cs="Times New Roman"/>
      <w:szCs w:val="24"/>
    </w:rPr>
  </w:style>
  <w:style w:type="character" w:customStyle="1" w:styleId="VABullet1Char">
    <w:name w:val="VA Bullet 1 Char"/>
    <w:basedOn w:val="DefaultParagraphFont"/>
    <w:link w:val="VABullet1"/>
    <w:rsid w:val="006E3DF5"/>
    <w:rPr>
      <w:rFonts w:ascii="Times New Roman" w:eastAsia="Times New Roman" w:hAnsi="Times New Roman" w:cs="Times New Roman"/>
      <w:sz w:val="24"/>
      <w:szCs w:val="24"/>
    </w:rPr>
  </w:style>
  <w:style w:type="paragraph" w:customStyle="1" w:styleId="VABullet2">
    <w:name w:val="VA Bullet 2"/>
    <w:basedOn w:val="Normal"/>
    <w:autoRedefine/>
    <w:qFormat/>
    <w:rsid w:val="00BA7864"/>
    <w:pPr>
      <w:numPr>
        <w:ilvl w:val="1"/>
        <w:numId w:val="30"/>
      </w:numPr>
      <w:autoSpaceDE w:val="0"/>
      <w:autoSpaceDN w:val="0"/>
      <w:adjustRightInd w:val="0"/>
      <w:spacing w:line="360" w:lineRule="auto"/>
    </w:pPr>
    <w:rPr>
      <w:rFonts w:cs="Arial"/>
      <w:color w:val="000000"/>
      <w:szCs w:val="23"/>
    </w:rPr>
  </w:style>
  <w:style w:type="paragraph" w:customStyle="1" w:styleId="IndividualHeadings">
    <w:name w:val="Individual Headings"/>
    <w:basedOn w:val="Measurestitle"/>
    <w:qFormat/>
    <w:rsid w:val="000A28F6"/>
    <w:rPr>
      <w:rFonts w:cs="Times New Roman"/>
      <w:szCs w:val="24"/>
    </w:rPr>
  </w:style>
  <w:style w:type="paragraph" w:styleId="ListBullet">
    <w:name w:val="List Bullet"/>
    <w:basedOn w:val="Normal"/>
    <w:uiPriority w:val="99"/>
    <w:semiHidden/>
    <w:unhideWhenUsed/>
    <w:rsid w:val="0040544F"/>
    <w:pPr>
      <w:numPr>
        <w:numId w:val="3"/>
      </w:numPr>
      <w:contextualSpacing/>
    </w:pPr>
  </w:style>
  <w:style w:type="paragraph" w:customStyle="1" w:styleId="Noteslist">
    <w:name w:val="Notes list"/>
    <w:basedOn w:val="List"/>
    <w:qFormat/>
    <w:rsid w:val="006E3DF5"/>
    <w:pPr>
      <w:numPr>
        <w:numId w:val="49"/>
      </w:numPr>
      <w:spacing w:line="360" w:lineRule="auto"/>
    </w:pPr>
  </w:style>
  <w:style w:type="paragraph" w:styleId="ListBullet2">
    <w:name w:val="List Bullet 2"/>
    <w:basedOn w:val="Normal"/>
    <w:uiPriority w:val="99"/>
    <w:semiHidden/>
    <w:unhideWhenUsed/>
    <w:rsid w:val="00A22CEB"/>
    <w:pPr>
      <w:numPr>
        <w:numId w:val="10"/>
      </w:numPr>
      <w:contextualSpacing/>
    </w:pPr>
  </w:style>
  <w:style w:type="paragraph" w:customStyle="1" w:styleId="Measurestitle">
    <w:name w:val="Measures title"/>
    <w:basedOn w:val="Normal"/>
    <w:qFormat/>
    <w:rsid w:val="0056282C"/>
    <w:pPr>
      <w:spacing w:line="360" w:lineRule="auto"/>
    </w:pPr>
    <w:rPr>
      <w:rFonts w:ascii="Times New Roman Bold" w:hAnsi="Times New Roman Bold"/>
      <w:b/>
    </w:rPr>
  </w:style>
  <w:style w:type="paragraph" w:customStyle="1" w:styleId="Notestext">
    <w:name w:val="Notes text"/>
    <w:basedOn w:val="ListParagraph"/>
    <w:qFormat/>
    <w:rsid w:val="004611F8"/>
    <w:pPr>
      <w:numPr>
        <w:numId w:val="20"/>
      </w:numPr>
      <w:spacing w:line="360" w:lineRule="auto"/>
    </w:pPr>
  </w:style>
  <w:style w:type="paragraph" w:styleId="ListParagraph">
    <w:name w:val="List Paragraph"/>
    <w:basedOn w:val="Normal"/>
    <w:uiPriority w:val="34"/>
    <w:qFormat/>
    <w:rsid w:val="004611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11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11F8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VABullet3">
    <w:name w:val="VA Bullet 3"/>
    <w:basedOn w:val="VABullet1"/>
    <w:autoRedefine/>
    <w:qFormat/>
    <w:rsid w:val="00BA7864"/>
    <w:pPr>
      <w:numPr>
        <w:numId w:val="32"/>
      </w:numPr>
    </w:pPr>
  </w:style>
  <w:style w:type="paragraph" w:styleId="NoSpacing">
    <w:name w:val="No Spacing"/>
    <w:uiPriority w:val="1"/>
    <w:qFormat/>
    <w:rsid w:val="00BA786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easurestext">
    <w:name w:val="Measures text"/>
    <w:basedOn w:val="Normal"/>
    <w:qFormat/>
    <w:rsid w:val="000A28F6"/>
    <w:pPr>
      <w:spacing w:line="360" w:lineRule="auto"/>
    </w:pPr>
  </w:style>
  <w:style w:type="paragraph" w:styleId="List">
    <w:name w:val="List"/>
    <w:basedOn w:val="Normal"/>
    <w:uiPriority w:val="99"/>
    <w:semiHidden/>
    <w:unhideWhenUsed/>
    <w:rsid w:val="000A28F6"/>
    <w:pPr>
      <w:ind w:left="360" w:hanging="360"/>
      <w:contextualSpacing/>
    </w:pPr>
  </w:style>
  <w:style w:type="paragraph" w:customStyle="1" w:styleId="Headings">
    <w:name w:val="Headings"/>
    <w:basedOn w:val="IndividualHeadings"/>
    <w:qFormat/>
    <w:rsid w:val="000A28F6"/>
  </w:style>
  <w:style w:type="paragraph" w:customStyle="1" w:styleId="MeasureTitle">
    <w:name w:val="Measure Title"/>
    <w:basedOn w:val="Heading2"/>
    <w:autoRedefine/>
    <w:qFormat/>
    <w:rsid w:val="000A28F6"/>
  </w:style>
  <w:style w:type="paragraph" w:customStyle="1" w:styleId="TitleMeasure">
    <w:name w:val="Title Measure"/>
    <w:basedOn w:val="Normal"/>
    <w:qFormat/>
    <w:rsid w:val="00080BE1"/>
    <w:pPr>
      <w:spacing w:line="360" w:lineRule="auto"/>
    </w:pPr>
    <w:rPr>
      <w:rFonts w:ascii="Times New Roman Bold" w:hAnsi="Times New Roman Bold"/>
      <w:b/>
    </w:rPr>
  </w:style>
  <w:style w:type="paragraph" w:customStyle="1" w:styleId="Headingtitles">
    <w:name w:val="Heading titles"/>
    <w:basedOn w:val="Normal"/>
    <w:qFormat/>
    <w:rsid w:val="00080BE1"/>
    <w:pPr>
      <w:spacing w:line="360" w:lineRule="auto"/>
    </w:pPr>
    <w:rPr>
      <w:rFonts w:ascii="Times New Roman Bold" w:hAnsi="Times New Roman Bold"/>
      <w:b/>
    </w:rPr>
  </w:style>
  <w:style w:type="paragraph" w:customStyle="1" w:styleId="Notes1">
    <w:name w:val="Notes 1"/>
    <w:basedOn w:val="Normal"/>
    <w:qFormat/>
    <w:rsid w:val="00080BE1"/>
    <w:pPr>
      <w:numPr>
        <w:numId w:val="42"/>
      </w:numPr>
      <w:spacing w:line="360" w:lineRule="auto"/>
    </w:pPr>
  </w:style>
  <w:style w:type="paragraph" w:customStyle="1" w:styleId="1stVABullet">
    <w:name w:val="1st VA Bullet"/>
    <w:basedOn w:val="Normal"/>
    <w:qFormat/>
    <w:rsid w:val="00080BE1"/>
    <w:pPr>
      <w:numPr>
        <w:numId w:val="43"/>
      </w:numPr>
      <w:spacing w:line="360" w:lineRule="auto"/>
    </w:pPr>
  </w:style>
  <w:style w:type="paragraph" w:customStyle="1" w:styleId="2ndVABullet">
    <w:name w:val="2nd VA Bullet"/>
    <w:basedOn w:val="1stVABullet"/>
    <w:qFormat/>
    <w:rsid w:val="00080BE1"/>
    <w:pPr>
      <w:numPr>
        <w:numId w:val="45"/>
      </w:numPr>
    </w:pPr>
  </w:style>
  <w:style w:type="paragraph" w:customStyle="1" w:styleId="3rdVABullet">
    <w:name w:val="3rd VA Bullet"/>
    <w:basedOn w:val="1stVABullet"/>
    <w:qFormat/>
    <w:rsid w:val="00080BE1"/>
    <w:pPr>
      <w:numPr>
        <w:numId w:val="46"/>
      </w:numPr>
    </w:pPr>
  </w:style>
  <w:style w:type="paragraph" w:styleId="TOC1">
    <w:name w:val="toc 1"/>
    <w:basedOn w:val="Normal"/>
    <w:uiPriority w:val="39"/>
    <w:qFormat/>
    <w:rsid w:val="00520930"/>
    <w:pPr>
      <w:tabs>
        <w:tab w:val="right" w:leader="dot" w:pos="10790"/>
      </w:tabs>
      <w:spacing w:line="360" w:lineRule="auto"/>
    </w:pPr>
    <w:rPr>
      <w:rFonts w:ascii="Times New Roman Bold" w:eastAsia="Times New Roman" w:hAnsi="Times New Roman Bold" w:cs="Arial"/>
      <w:b/>
      <w:bCs/>
      <w:noProof/>
      <w:szCs w:val="28"/>
    </w:rPr>
  </w:style>
  <w:style w:type="table" w:styleId="TableGrid">
    <w:name w:val="Table Grid"/>
    <w:basedOn w:val="TableNormal"/>
    <w:uiPriority w:val="59"/>
    <w:rsid w:val="00F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SLM</dc:creator>
  <cp:keywords/>
  <dc:description/>
  <cp:lastModifiedBy> SLM</cp:lastModifiedBy>
  <cp:revision>1</cp:revision>
  <dcterms:created xsi:type="dcterms:W3CDTF">2010-12-30T16:07:00Z</dcterms:created>
  <dcterms:modified xsi:type="dcterms:W3CDTF">2010-12-30T17:13:00Z</dcterms:modified>
</cp:coreProperties>
</file>