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19" w:type="dxa"/>
        <w:tblInd w:w="2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9"/>
        <w:gridCol w:w="2543"/>
        <w:gridCol w:w="967"/>
        <w:gridCol w:w="4545"/>
        <w:gridCol w:w="4545"/>
      </w:tblGrid>
      <w:tr w:rsidR="00B40799" w:rsidRPr="00F530EE" w14:paraId="7A78D4DE" w14:textId="77777777" w:rsidTr="009048FE">
        <w:trPr>
          <w:tblHeader/>
        </w:trPr>
        <w:tc>
          <w:tcPr>
            <w:tcW w:w="12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C72574" w14:textId="1025F458" w:rsidR="00B40799" w:rsidRPr="00F530EE" w:rsidRDefault="00B45A88" w:rsidP="0022686F">
            <w:pPr>
              <w:rPr>
                <w:b/>
                <w:bCs/>
                <w:sz w:val="22"/>
                <w:szCs w:val="22"/>
              </w:rPr>
            </w:pPr>
            <w:r w:rsidRPr="00F530EE">
              <w:rPr>
                <w:b/>
                <w:bCs/>
                <w:sz w:val="22"/>
                <w:szCs w:val="22"/>
              </w:rPr>
              <w:t>Indicator</w:t>
            </w:r>
          </w:p>
        </w:tc>
        <w:tc>
          <w:tcPr>
            <w:tcW w:w="254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4F4A14A" w14:textId="77777777" w:rsidR="00B40799" w:rsidRPr="00F530EE" w:rsidRDefault="00B40799" w:rsidP="0022686F">
            <w:pPr>
              <w:rPr>
                <w:b/>
                <w:bCs/>
                <w:sz w:val="22"/>
                <w:szCs w:val="22"/>
              </w:rPr>
            </w:pPr>
            <w:r w:rsidRPr="00F530EE">
              <w:rPr>
                <w:b/>
                <w:bCs/>
                <w:sz w:val="22"/>
                <w:szCs w:val="22"/>
              </w:rPr>
              <w:t>Description</w:t>
            </w:r>
          </w:p>
        </w:tc>
        <w:tc>
          <w:tcPr>
            <w:tcW w:w="967" w:type="dxa"/>
            <w:tcBorders>
              <w:top w:val="single" w:sz="4" w:space="0" w:color="auto"/>
              <w:bottom w:val="single" w:sz="4" w:space="0" w:color="auto"/>
            </w:tcBorders>
            <w:shd w:val="clear" w:color="auto" w:fill="DDD9C3" w:themeFill="background2" w:themeFillShade="E6"/>
          </w:tcPr>
          <w:p w14:paraId="1792670C" w14:textId="2F001A0A" w:rsidR="00B40799" w:rsidRPr="00F530EE" w:rsidRDefault="00B40799" w:rsidP="0022686F">
            <w:pPr>
              <w:pStyle w:val="Heading2"/>
              <w:jc w:val="left"/>
              <w:rPr>
                <w:sz w:val="22"/>
                <w:szCs w:val="22"/>
              </w:rPr>
            </w:pPr>
            <w:r w:rsidRPr="00F530EE">
              <w:rPr>
                <w:sz w:val="22"/>
                <w:szCs w:val="22"/>
              </w:rPr>
              <w:t>Cohort</w:t>
            </w:r>
          </w:p>
        </w:tc>
        <w:tc>
          <w:tcPr>
            <w:tcW w:w="454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7DC7F08" w14:textId="6B82E4DA" w:rsidR="00B40799" w:rsidRPr="00F530EE" w:rsidRDefault="00B40799" w:rsidP="0022686F">
            <w:pPr>
              <w:pStyle w:val="Heading2"/>
              <w:jc w:val="left"/>
              <w:rPr>
                <w:sz w:val="22"/>
                <w:szCs w:val="22"/>
              </w:rPr>
            </w:pPr>
            <w:r w:rsidRPr="00F530EE">
              <w:rPr>
                <w:sz w:val="22"/>
                <w:szCs w:val="22"/>
              </w:rPr>
              <w:t>Denominator</w:t>
            </w:r>
          </w:p>
        </w:tc>
        <w:tc>
          <w:tcPr>
            <w:tcW w:w="454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1022600" w14:textId="77777777" w:rsidR="00B40799" w:rsidRPr="00F530EE" w:rsidRDefault="00B40799" w:rsidP="0022686F">
            <w:pPr>
              <w:pStyle w:val="Heading2"/>
              <w:jc w:val="left"/>
              <w:rPr>
                <w:sz w:val="22"/>
                <w:szCs w:val="22"/>
              </w:rPr>
            </w:pPr>
            <w:r w:rsidRPr="00F530EE">
              <w:rPr>
                <w:sz w:val="22"/>
                <w:szCs w:val="22"/>
              </w:rPr>
              <w:t>Numerator</w:t>
            </w:r>
          </w:p>
        </w:tc>
      </w:tr>
      <w:tr w:rsidR="00B40799" w:rsidRPr="00F530EE" w14:paraId="7DA759CD" w14:textId="77777777" w:rsidTr="009048FE">
        <w:trPr>
          <w:trHeight w:val="4752"/>
        </w:trPr>
        <w:tc>
          <w:tcPr>
            <w:tcW w:w="1219" w:type="dxa"/>
            <w:tcBorders>
              <w:top w:val="single" w:sz="4" w:space="0" w:color="auto"/>
              <w:left w:val="single" w:sz="4" w:space="0" w:color="auto"/>
              <w:bottom w:val="single" w:sz="4" w:space="0" w:color="auto"/>
              <w:right w:val="single" w:sz="4" w:space="0" w:color="auto"/>
            </w:tcBorders>
          </w:tcPr>
          <w:p w14:paraId="088B470E" w14:textId="77777777" w:rsidR="00B40799" w:rsidRPr="00F530EE" w:rsidRDefault="00B40799" w:rsidP="0022686F">
            <w:pPr>
              <w:rPr>
                <w:b/>
                <w:sz w:val="22"/>
                <w:szCs w:val="22"/>
              </w:rPr>
            </w:pPr>
            <w:r w:rsidRPr="00F530EE">
              <w:rPr>
                <w:b/>
                <w:sz w:val="22"/>
                <w:szCs w:val="22"/>
              </w:rPr>
              <w:t>Sep90</w:t>
            </w:r>
          </w:p>
        </w:tc>
        <w:tc>
          <w:tcPr>
            <w:tcW w:w="2543" w:type="dxa"/>
            <w:tcBorders>
              <w:top w:val="single" w:sz="4" w:space="0" w:color="auto"/>
              <w:left w:val="single" w:sz="4" w:space="0" w:color="auto"/>
              <w:bottom w:val="single" w:sz="4" w:space="0" w:color="auto"/>
              <w:right w:val="single" w:sz="4" w:space="0" w:color="auto"/>
            </w:tcBorders>
          </w:tcPr>
          <w:p w14:paraId="6231A80B" w14:textId="77777777" w:rsidR="00B40799" w:rsidRPr="00F530EE" w:rsidRDefault="00B40799" w:rsidP="0022686F">
            <w:pPr>
              <w:rPr>
                <w:b/>
                <w:sz w:val="22"/>
                <w:szCs w:val="22"/>
              </w:rPr>
            </w:pPr>
            <w:r w:rsidRPr="00F530EE">
              <w:rPr>
                <w:b/>
                <w:sz w:val="22"/>
                <w:szCs w:val="22"/>
              </w:rPr>
              <w:t>Early management bundle, severe sepsis/septic shock</w:t>
            </w:r>
          </w:p>
          <w:p w14:paraId="2608A489" w14:textId="77777777" w:rsidR="00B40799" w:rsidRPr="00F530EE" w:rsidRDefault="00B40799" w:rsidP="0022686F">
            <w:pPr>
              <w:rPr>
                <w:b/>
                <w:sz w:val="22"/>
                <w:szCs w:val="22"/>
              </w:rPr>
            </w:pPr>
            <w:r w:rsidRPr="00F530EE">
              <w:rPr>
                <w:b/>
                <w:sz w:val="22"/>
                <w:szCs w:val="22"/>
              </w:rPr>
              <w:t>(composite of sep1a-sep1d)</w:t>
            </w:r>
          </w:p>
        </w:tc>
        <w:tc>
          <w:tcPr>
            <w:tcW w:w="967" w:type="dxa"/>
            <w:tcBorders>
              <w:top w:val="single" w:sz="4" w:space="0" w:color="auto"/>
              <w:bottom w:val="single" w:sz="4" w:space="0" w:color="auto"/>
            </w:tcBorders>
          </w:tcPr>
          <w:p w14:paraId="0BA4333D" w14:textId="70169767" w:rsidR="00B40799" w:rsidRPr="00F530EE" w:rsidRDefault="00B40799" w:rsidP="007857C3">
            <w:pPr>
              <w:rPr>
                <w:b/>
                <w:sz w:val="22"/>
                <w:szCs w:val="22"/>
              </w:rPr>
            </w:pPr>
            <w:r w:rsidRPr="00F530EE">
              <w:rPr>
                <w:b/>
                <w:sz w:val="22"/>
                <w:szCs w:val="22"/>
              </w:rPr>
              <w:t>81</w:t>
            </w:r>
          </w:p>
        </w:tc>
        <w:tc>
          <w:tcPr>
            <w:tcW w:w="4545" w:type="dxa"/>
            <w:tcBorders>
              <w:top w:val="single" w:sz="4" w:space="0" w:color="auto"/>
              <w:left w:val="single" w:sz="4" w:space="0" w:color="auto"/>
              <w:bottom w:val="single" w:sz="4" w:space="0" w:color="auto"/>
              <w:right w:val="single" w:sz="4" w:space="0" w:color="auto"/>
            </w:tcBorders>
          </w:tcPr>
          <w:p w14:paraId="349CDCE2" w14:textId="668807E8" w:rsidR="00B40799" w:rsidRPr="00F530EE" w:rsidRDefault="00B40799" w:rsidP="007857C3">
            <w:pPr>
              <w:rPr>
                <w:b/>
                <w:sz w:val="22"/>
                <w:szCs w:val="22"/>
              </w:rPr>
            </w:pPr>
            <w:r w:rsidRPr="00F530EE">
              <w:rPr>
                <w:b/>
                <w:sz w:val="22"/>
                <w:szCs w:val="22"/>
              </w:rPr>
              <w:t xml:space="preserve">Includes all cases </w:t>
            </w:r>
            <w:r w:rsidRPr="00F530EE">
              <w:rPr>
                <w:b/>
                <w:sz w:val="22"/>
                <w:szCs w:val="22"/>
                <w:u w:val="single"/>
              </w:rPr>
              <w:t>except</w:t>
            </w:r>
            <w:r w:rsidRPr="00F530EE">
              <w:rPr>
                <w:b/>
                <w:sz w:val="22"/>
                <w:szCs w:val="22"/>
              </w:rPr>
              <w:t>:</w:t>
            </w:r>
          </w:p>
          <w:p w14:paraId="27208BD0" w14:textId="766B6B61" w:rsidR="00A67145" w:rsidRPr="00F530EE" w:rsidRDefault="00B40799" w:rsidP="00F2227B">
            <w:pPr>
              <w:pStyle w:val="ListParagraph"/>
              <w:numPr>
                <w:ilvl w:val="0"/>
                <w:numId w:val="6"/>
              </w:numPr>
              <w:rPr>
                <w:b/>
                <w:sz w:val="22"/>
                <w:szCs w:val="22"/>
              </w:rPr>
            </w:pPr>
            <w:r w:rsidRPr="00F530EE">
              <w:rPr>
                <w:b/>
                <w:sz w:val="22"/>
                <w:szCs w:val="22"/>
              </w:rPr>
              <w:t>Discharge date is &lt;</w:t>
            </w:r>
            <w:r w:rsidR="00A67145" w:rsidRPr="00F530EE">
              <w:rPr>
                <w:b/>
                <w:sz w:val="22"/>
                <w:szCs w:val="22"/>
              </w:rPr>
              <w:t xml:space="preserve"> </w:t>
            </w:r>
            <w:r w:rsidRPr="00000F9D">
              <w:rPr>
                <w:b/>
                <w:sz w:val="22"/>
                <w:szCs w:val="22"/>
                <w:highlight w:val="yellow"/>
              </w:rPr>
              <w:t>0</w:t>
            </w:r>
            <w:r w:rsidR="00000F9D" w:rsidRPr="00000F9D">
              <w:rPr>
                <w:b/>
                <w:sz w:val="22"/>
                <w:szCs w:val="22"/>
                <w:highlight w:val="yellow"/>
              </w:rPr>
              <w:t>1</w:t>
            </w:r>
            <w:r w:rsidRPr="00000F9D">
              <w:rPr>
                <w:b/>
                <w:sz w:val="22"/>
                <w:szCs w:val="22"/>
                <w:highlight w:val="yellow"/>
              </w:rPr>
              <w:t>/01/202</w:t>
            </w:r>
            <w:r w:rsidR="00000F9D" w:rsidRPr="00000F9D">
              <w:rPr>
                <w:b/>
                <w:sz w:val="22"/>
                <w:szCs w:val="22"/>
                <w:highlight w:val="yellow"/>
              </w:rPr>
              <w:t>6</w:t>
            </w:r>
            <w:r w:rsidRPr="00F530EE">
              <w:rPr>
                <w:b/>
                <w:sz w:val="22"/>
                <w:szCs w:val="22"/>
              </w:rPr>
              <w:t xml:space="preserve"> or</w:t>
            </w:r>
          </w:p>
          <w:p w14:paraId="00D29E07" w14:textId="015F82A1" w:rsidR="00B40799" w:rsidRPr="00F530EE" w:rsidRDefault="00B40799" w:rsidP="00A67145">
            <w:pPr>
              <w:pStyle w:val="ListParagraph"/>
              <w:ind w:left="360"/>
              <w:rPr>
                <w:b/>
                <w:sz w:val="22"/>
                <w:szCs w:val="22"/>
              </w:rPr>
            </w:pPr>
            <w:r w:rsidRPr="00F530EE">
              <w:rPr>
                <w:b/>
                <w:sz w:val="22"/>
                <w:szCs w:val="22"/>
              </w:rPr>
              <w:t>&gt;</w:t>
            </w:r>
            <w:r w:rsidR="00A67145" w:rsidRPr="00F530EE">
              <w:rPr>
                <w:b/>
                <w:sz w:val="22"/>
                <w:szCs w:val="22"/>
              </w:rPr>
              <w:t xml:space="preserve"> </w:t>
            </w:r>
            <w:r w:rsidR="00000F9D" w:rsidRPr="00000F9D">
              <w:rPr>
                <w:b/>
                <w:sz w:val="22"/>
                <w:szCs w:val="22"/>
                <w:highlight w:val="yellow"/>
              </w:rPr>
              <w:t>06/30/2026</w:t>
            </w:r>
          </w:p>
          <w:p w14:paraId="2B051071" w14:textId="77777777" w:rsidR="00B40799" w:rsidRPr="00F530EE" w:rsidRDefault="00B40799" w:rsidP="00F2227B">
            <w:pPr>
              <w:pStyle w:val="ListParagraph"/>
              <w:numPr>
                <w:ilvl w:val="0"/>
                <w:numId w:val="6"/>
              </w:numPr>
              <w:rPr>
                <w:b/>
                <w:sz w:val="22"/>
                <w:szCs w:val="22"/>
              </w:rPr>
            </w:pPr>
            <w:r w:rsidRPr="00F530EE">
              <w:rPr>
                <w:b/>
                <w:sz w:val="22"/>
                <w:szCs w:val="22"/>
              </w:rPr>
              <w:t>Cases that do not meet the denominator of sep1a</w:t>
            </w:r>
          </w:p>
          <w:p w14:paraId="4E0B046C" w14:textId="616F384A" w:rsidR="00B40799" w:rsidRPr="00F530EE" w:rsidRDefault="00B40799" w:rsidP="00247521">
            <w:pPr>
              <w:pStyle w:val="ListParagraph"/>
              <w:numPr>
                <w:ilvl w:val="0"/>
                <w:numId w:val="6"/>
              </w:numPr>
              <w:rPr>
                <w:b/>
                <w:sz w:val="22"/>
                <w:szCs w:val="22"/>
              </w:rPr>
            </w:pPr>
            <w:r w:rsidRPr="00F530EE">
              <w:rPr>
                <w:b/>
                <w:sz w:val="22"/>
                <w:szCs w:val="22"/>
              </w:rPr>
              <w:t>Cases that meet the numerator and denominator of sep1a and sep1b but do not meet the denominator of sep1c</w:t>
            </w:r>
          </w:p>
          <w:p w14:paraId="2BD36DD0" w14:textId="77777777" w:rsidR="00B40799" w:rsidRPr="00F530EE" w:rsidRDefault="00B40799" w:rsidP="00CA16F5">
            <w:pPr>
              <w:rPr>
                <w:sz w:val="22"/>
                <w:szCs w:val="22"/>
              </w:rPr>
            </w:pPr>
          </w:p>
          <w:p w14:paraId="5424002E" w14:textId="77777777" w:rsidR="00B40799" w:rsidRPr="00F530EE" w:rsidRDefault="00B40799" w:rsidP="00CA16F5">
            <w:pPr>
              <w:rPr>
                <w:sz w:val="22"/>
                <w:szCs w:val="22"/>
              </w:rPr>
            </w:pPr>
          </w:p>
          <w:p w14:paraId="517502CA" w14:textId="02CF6234" w:rsidR="00B40799" w:rsidRPr="00F530EE" w:rsidRDefault="00B40799" w:rsidP="00CA16F5">
            <w:pPr>
              <w:tabs>
                <w:tab w:val="left" w:pos="904"/>
              </w:tabs>
              <w:rPr>
                <w:sz w:val="22"/>
                <w:szCs w:val="22"/>
              </w:rPr>
            </w:pPr>
          </w:p>
        </w:tc>
        <w:tc>
          <w:tcPr>
            <w:tcW w:w="4545" w:type="dxa"/>
            <w:tcBorders>
              <w:top w:val="single" w:sz="4" w:space="0" w:color="auto"/>
              <w:left w:val="single" w:sz="4" w:space="0" w:color="auto"/>
              <w:bottom w:val="single" w:sz="4" w:space="0" w:color="auto"/>
              <w:right w:val="single" w:sz="4" w:space="0" w:color="auto"/>
            </w:tcBorders>
          </w:tcPr>
          <w:p w14:paraId="10F8E391" w14:textId="77777777" w:rsidR="00B40799" w:rsidRPr="00F530EE" w:rsidRDefault="00B40799" w:rsidP="007857C3">
            <w:pPr>
              <w:rPr>
                <w:b/>
                <w:sz w:val="22"/>
                <w:szCs w:val="22"/>
              </w:rPr>
            </w:pPr>
            <w:r w:rsidRPr="00F530EE">
              <w:rPr>
                <w:b/>
                <w:sz w:val="22"/>
                <w:szCs w:val="22"/>
              </w:rPr>
              <w:t>Cases included in the denominator will pass if:</w:t>
            </w:r>
          </w:p>
          <w:p w14:paraId="373EDF88" w14:textId="77777777" w:rsidR="00B40799" w:rsidRPr="00F530EE" w:rsidRDefault="00B40799" w:rsidP="008E17D8">
            <w:pPr>
              <w:pStyle w:val="ListParagraph"/>
              <w:numPr>
                <w:ilvl w:val="0"/>
                <w:numId w:val="7"/>
              </w:numPr>
              <w:rPr>
                <w:b/>
                <w:sz w:val="22"/>
                <w:szCs w:val="22"/>
              </w:rPr>
            </w:pPr>
            <w:r w:rsidRPr="00F530EE">
              <w:rPr>
                <w:b/>
                <w:sz w:val="22"/>
                <w:szCs w:val="22"/>
              </w:rPr>
              <w:t>The numerator of sep1a is met and</w:t>
            </w:r>
          </w:p>
          <w:p w14:paraId="0212448B" w14:textId="77777777" w:rsidR="00B40799" w:rsidRPr="00F530EE" w:rsidRDefault="00B40799" w:rsidP="003F6C2E">
            <w:pPr>
              <w:pStyle w:val="ListParagraph"/>
              <w:numPr>
                <w:ilvl w:val="0"/>
                <w:numId w:val="7"/>
              </w:numPr>
              <w:rPr>
                <w:b/>
                <w:sz w:val="22"/>
                <w:szCs w:val="22"/>
              </w:rPr>
            </w:pPr>
            <w:r w:rsidRPr="00F530EE">
              <w:rPr>
                <w:b/>
                <w:sz w:val="22"/>
                <w:szCs w:val="22"/>
              </w:rPr>
              <w:t>The denominator of sep1b is not met OR The numerator and denominator of sep1b is met and</w:t>
            </w:r>
          </w:p>
          <w:p w14:paraId="11DC3DB3" w14:textId="77777777" w:rsidR="00B40799" w:rsidRPr="00F530EE" w:rsidRDefault="00B40799" w:rsidP="003F6C2E">
            <w:pPr>
              <w:pStyle w:val="ListParagraph"/>
              <w:numPr>
                <w:ilvl w:val="1"/>
                <w:numId w:val="7"/>
              </w:numPr>
              <w:rPr>
                <w:b/>
                <w:sz w:val="22"/>
                <w:szCs w:val="22"/>
              </w:rPr>
            </w:pPr>
            <w:r w:rsidRPr="00F530EE">
              <w:rPr>
                <w:b/>
                <w:sz w:val="22"/>
                <w:szCs w:val="22"/>
              </w:rPr>
              <w:t>The numerator and denominator of sep1c is met and</w:t>
            </w:r>
          </w:p>
          <w:p w14:paraId="4937AE28" w14:textId="77777777" w:rsidR="00B40799" w:rsidRPr="00F530EE" w:rsidRDefault="00B40799" w:rsidP="003F6C2E">
            <w:pPr>
              <w:pStyle w:val="ListParagraph"/>
              <w:numPr>
                <w:ilvl w:val="1"/>
                <w:numId w:val="7"/>
              </w:numPr>
              <w:rPr>
                <w:b/>
                <w:sz w:val="22"/>
                <w:szCs w:val="22"/>
              </w:rPr>
            </w:pPr>
            <w:r w:rsidRPr="00F530EE">
              <w:rPr>
                <w:b/>
                <w:sz w:val="22"/>
                <w:szCs w:val="22"/>
              </w:rPr>
              <w:t>Initial hypotension was present within 6 hours of the diagnosis of severe sepsis and</w:t>
            </w:r>
          </w:p>
          <w:p w14:paraId="782112DD" w14:textId="77777777" w:rsidR="00B40799" w:rsidRPr="00F530EE" w:rsidRDefault="00B40799" w:rsidP="003F6C2E">
            <w:pPr>
              <w:pStyle w:val="ListParagraph"/>
              <w:numPr>
                <w:ilvl w:val="2"/>
                <w:numId w:val="7"/>
              </w:numPr>
              <w:rPr>
                <w:b/>
                <w:sz w:val="22"/>
                <w:szCs w:val="22"/>
              </w:rPr>
            </w:pPr>
            <w:r w:rsidRPr="00F530EE">
              <w:rPr>
                <w:b/>
                <w:sz w:val="22"/>
                <w:szCs w:val="22"/>
              </w:rPr>
              <w:t>There is documentation the patient has an implanted VAD or</w:t>
            </w:r>
          </w:p>
          <w:p w14:paraId="27DD9C6D" w14:textId="77777777" w:rsidR="00B40799" w:rsidRPr="00F530EE" w:rsidRDefault="00B40799" w:rsidP="003F6C2E">
            <w:pPr>
              <w:pStyle w:val="ListParagraph"/>
              <w:numPr>
                <w:ilvl w:val="2"/>
                <w:numId w:val="7"/>
              </w:numPr>
              <w:rPr>
                <w:b/>
                <w:sz w:val="22"/>
                <w:szCs w:val="22"/>
              </w:rPr>
            </w:pPr>
            <w:r w:rsidRPr="00F530EE">
              <w:rPr>
                <w:b/>
                <w:sz w:val="22"/>
                <w:szCs w:val="22"/>
              </w:rPr>
              <w:t>The patient or authorized advocate refused IV fluids</w:t>
            </w:r>
          </w:p>
          <w:p w14:paraId="7BC6CA0D" w14:textId="77777777" w:rsidR="00B40799" w:rsidRPr="00F530EE" w:rsidRDefault="00B40799" w:rsidP="003F6C2E">
            <w:pPr>
              <w:pStyle w:val="ListParagraph"/>
              <w:numPr>
                <w:ilvl w:val="1"/>
                <w:numId w:val="7"/>
              </w:numPr>
              <w:rPr>
                <w:b/>
                <w:sz w:val="22"/>
                <w:szCs w:val="22"/>
              </w:rPr>
            </w:pPr>
            <w:r w:rsidRPr="00F530EE">
              <w:rPr>
                <w:b/>
                <w:sz w:val="22"/>
                <w:szCs w:val="22"/>
              </w:rPr>
              <w:t>There is no documentation of septic shock or severe sepsis with shock or</w:t>
            </w:r>
          </w:p>
          <w:p w14:paraId="1442475E" w14:textId="77777777" w:rsidR="00B40799" w:rsidRPr="00F530EE" w:rsidRDefault="00B40799" w:rsidP="003F6C2E">
            <w:pPr>
              <w:pStyle w:val="ListParagraph"/>
              <w:numPr>
                <w:ilvl w:val="1"/>
                <w:numId w:val="7"/>
              </w:numPr>
              <w:rPr>
                <w:b/>
                <w:sz w:val="22"/>
                <w:szCs w:val="22"/>
              </w:rPr>
            </w:pPr>
            <w:r w:rsidRPr="00F530EE">
              <w:rPr>
                <w:b/>
                <w:sz w:val="22"/>
                <w:szCs w:val="22"/>
              </w:rPr>
              <w:t xml:space="preserve">Septic shock was documented more than 360 minutes after severe sepsis presentation or </w:t>
            </w:r>
          </w:p>
          <w:p w14:paraId="4DB89154" w14:textId="77777777" w:rsidR="00B40799" w:rsidRPr="00F530EE" w:rsidRDefault="00B40799" w:rsidP="003F6C2E">
            <w:pPr>
              <w:pStyle w:val="ListParagraph"/>
              <w:numPr>
                <w:ilvl w:val="1"/>
                <w:numId w:val="7"/>
              </w:numPr>
              <w:rPr>
                <w:b/>
                <w:sz w:val="22"/>
                <w:szCs w:val="22"/>
              </w:rPr>
            </w:pPr>
            <w:r w:rsidRPr="00F530EE">
              <w:rPr>
                <w:b/>
                <w:sz w:val="22"/>
                <w:szCs w:val="22"/>
              </w:rPr>
              <w:t xml:space="preserve">Septic shock was documented within 360 minutes of severe sepsis presentation and </w:t>
            </w:r>
          </w:p>
          <w:p w14:paraId="3CAC157D" w14:textId="77777777" w:rsidR="00B40799" w:rsidRPr="00F530EE" w:rsidRDefault="00B40799" w:rsidP="003F6C2E">
            <w:pPr>
              <w:pStyle w:val="ListParagraph"/>
              <w:numPr>
                <w:ilvl w:val="2"/>
                <w:numId w:val="7"/>
              </w:numPr>
              <w:rPr>
                <w:b/>
                <w:sz w:val="22"/>
                <w:szCs w:val="22"/>
              </w:rPr>
            </w:pPr>
            <w:r w:rsidRPr="00F530EE">
              <w:rPr>
                <w:b/>
                <w:sz w:val="22"/>
                <w:szCs w:val="22"/>
              </w:rPr>
              <w:t>The denominator of sep1d is met and</w:t>
            </w:r>
          </w:p>
          <w:p w14:paraId="30C12B50" w14:textId="6CF54385" w:rsidR="00047775" w:rsidRPr="00F530EE" w:rsidRDefault="00B40799" w:rsidP="00D139AD">
            <w:pPr>
              <w:pStyle w:val="ListParagraph"/>
              <w:numPr>
                <w:ilvl w:val="2"/>
                <w:numId w:val="7"/>
              </w:numPr>
              <w:rPr>
                <w:b/>
                <w:sz w:val="22"/>
                <w:szCs w:val="22"/>
              </w:rPr>
            </w:pPr>
            <w:r w:rsidRPr="00F530EE">
              <w:rPr>
                <w:b/>
                <w:sz w:val="22"/>
                <w:szCs w:val="22"/>
              </w:rPr>
              <w:t>The numerator of sep1d is met</w:t>
            </w:r>
          </w:p>
        </w:tc>
      </w:tr>
      <w:tr w:rsidR="00B40799" w:rsidRPr="00F530EE" w14:paraId="076F537B" w14:textId="77777777" w:rsidTr="009048FE">
        <w:trPr>
          <w:cantSplit/>
        </w:trPr>
        <w:tc>
          <w:tcPr>
            <w:tcW w:w="1219" w:type="dxa"/>
            <w:tcBorders>
              <w:top w:val="single" w:sz="4" w:space="0" w:color="auto"/>
              <w:left w:val="single" w:sz="4" w:space="0" w:color="auto"/>
              <w:bottom w:val="single" w:sz="4" w:space="0" w:color="auto"/>
              <w:right w:val="single" w:sz="4" w:space="0" w:color="auto"/>
            </w:tcBorders>
          </w:tcPr>
          <w:p w14:paraId="65892516" w14:textId="19EDE465" w:rsidR="00B40799" w:rsidRPr="00F530EE" w:rsidRDefault="00B40799" w:rsidP="00B40799">
            <w:pPr>
              <w:rPr>
                <w:b/>
                <w:sz w:val="22"/>
                <w:szCs w:val="22"/>
              </w:rPr>
            </w:pPr>
            <w:r w:rsidRPr="00F530EE">
              <w:rPr>
                <w:b/>
                <w:sz w:val="22"/>
                <w:szCs w:val="22"/>
              </w:rPr>
              <w:lastRenderedPageBreak/>
              <w:t>Sep1a</w:t>
            </w:r>
          </w:p>
        </w:tc>
        <w:tc>
          <w:tcPr>
            <w:tcW w:w="2543" w:type="dxa"/>
            <w:tcBorders>
              <w:top w:val="single" w:sz="4" w:space="0" w:color="auto"/>
              <w:left w:val="single" w:sz="4" w:space="0" w:color="auto"/>
              <w:bottom w:val="single" w:sz="4" w:space="0" w:color="auto"/>
              <w:right w:val="single" w:sz="4" w:space="0" w:color="auto"/>
            </w:tcBorders>
          </w:tcPr>
          <w:p w14:paraId="5960A644" w14:textId="565FC045" w:rsidR="00B40799" w:rsidRPr="00F530EE" w:rsidRDefault="00B40799" w:rsidP="00B40799">
            <w:pPr>
              <w:rPr>
                <w:b/>
                <w:sz w:val="22"/>
                <w:szCs w:val="22"/>
              </w:rPr>
            </w:pPr>
            <w:r w:rsidRPr="00F530EE">
              <w:rPr>
                <w:b/>
                <w:sz w:val="22"/>
                <w:szCs w:val="22"/>
              </w:rPr>
              <w:t>Initial lactate level, antibiotic administration and blood cultures (prior to antibiotics) completed within 3 hours of severe sepsis presentation</w:t>
            </w:r>
          </w:p>
        </w:tc>
        <w:tc>
          <w:tcPr>
            <w:tcW w:w="967" w:type="dxa"/>
            <w:tcBorders>
              <w:top w:val="single" w:sz="4" w:space="0" w:color="auto"/>
            </w:tcBorders>
          </w:tcPr>
          <w:p w14:paraId="6BD76068" w14:textId="27CBED62" w:rsidR="00B40799" w:rsidRPr="00F530EE" w:rsidRDefault="00B40799" w:rsidP="00B40799">
            <w:pPr>
              <w:rPr>
                <w:b/>
                <w:sz w:val="22"/>
                <w:szCs w:val="22"/>
              </w:rPr>
            </w:pPr>
            <w:r w:rsidRPr="00F530EE">
              <w:rPr>
                <w:b/>
                <w:sz w:val="22"/>
                <w:szCs w:val="22"/>
              </w:rPr>
              <w:t>81</w:t>
            </w:r>
          </w:p>
        </w:tc>
        <w:tc>
          <w:tcPr>
            <w:tcW w:w="4545" w:type="dxa"/>
            <w:tcBorders>
              <w:top w:val="single" w:sz="4" w:space="0" w:color="auto"/>
              <w:left w:val="single" w:sz="4" w:space="0" w:color="auto"/>
              <w:bottom w:val="single" w:sz="4" w:space="0" w:color="auto"/>
              <w:right w:val="single" w:sz="4" w:space="0" w:color="auto"/>
            </w:tcBorders>
          </w:tcPr>
          <w:p w14:paraId="49FB0D65" w14:textId="77777777" w:rsidR="00B40799" w:rsidRPr="00F530EE" w:rsidRDefault="00B40799" w:rsidP="00B40799">
            <w:pPr>
              <w:pStyle w:val="Heading2"/>
              <w:jc w:val="left"/>
              <w:rPr>
                <w:sz w:val="22"/>
                <w:szCs w:val="22"/>
              </w:rPr>
            </w:pPr>
            <w:r w:rsidRPr="00F530EE">
              <w:rPr>
                <w:sz w:val="22"/>
                <w:szCs w:val="22"/>
              </w:rPr>
              <w:t xml:space="preserve">Includes all cases with a diagnosis of Severe Sepsis </w:t>
            </w:r>
            <w:r w:rsidRPr="00F530EE">
              <w:rPr>
                <w:sz w:val="22"/>
                <w:szCs w:val="22"/>
                <w:u w:val="single"/>
              </w:rPr>
              <w:t>except</w:t>
            </w:r>
            <w:r w:rsidRPr="00F530EE">
              <w:rPr>
                <w:sz w:val="22"/>
                <w:szCs w:val="22"/>
              </w:rPr>
              <w:t>:</w:t>
            </w:r>
          </w:p>
          <w:p w14:paraId="2917C8F7" w14:textId="039C5141" w:rsidR="00A67145" w:rsidRPr="00F530EE" w:rsidRDefault="00B40799" w:rsidP="00B40799">
            <w:pPr>
              <w:pStyle w:val="ListParagraph"/>
              <w:numPr>
                <w:ilvl w:val="0"/>
                <w:numId w:val="6"/>
              </w:numPr>
              <w:rPr>
                <w:b/>
                <w:sz w:val="22"/>
                <w:szCs w:val="22"/>
              </w:rPr>
            </w:pPr>
            <w:r w:rsidRPr="00F530EE">
              <w:rPr>
                <w:b/>
                <w:sz w:val="22"/>
                <w:szCs w:val="22"/>
              </w:rPr>
              <w:t>Discharge date is &lt;</w:t>
            </w:r>
            <w:r w:rsidR="00A67145" w:rsidRPr="00F530EE">
              <w:rPr>
                <w:b/>
                <w:sz w:val="22"/>
                <w:szCs w:val="22"/>
              </w:rPr>
              <w:t xml:space="preserve"> </w:t>
            </w:r>
            <w:r w:rsidRPr="00000F9D">
              <w:rPr>
                <w:b/>
                <w:sz w:val="22"/>
                <w:szCs w:val="22"/>
                <w:highlight w:val="yellow"/>
              </w:rPr>
              <w:t>01/01/202</w:t>
            </w:r>
            <w:r w:rsidR="00000F9D" w:rsidRPr="00000F9D">
              <w:rPr>
                <w:b/>
                <w:sz w:val="22"/>
                <w:szCs w:val="22"/>
                <w:highlight w:val="yellow"/>
              </w:rPr>
              <w:t>6</w:t>
            </w:r>
            <w:r w:rsidRPr="00F530EE">
              <w:rPr>
                <w:b/>
                <w:sz w:val="22"/>
                <w:szCs w:val="22"/>
              </w:rPr>
              <w:t xml:space="preserve"> or</w:t>
            </w:r>
          </w:p>
          <w:p w14:paraId="3F3DC245" w14:textId="78BC9CFB" w:rsidR="00B40799" w:rsidRPr="00F530EE" w:rsidRDefault="00B40799" w:rsidP="00A67145">
            <w:pPr>
              <w:pStyle w:val="ListParagraph"/>
              <w:ind w:left="360"/>
              <w:rPr>
                <w:b/>
                <w:sz w:val="22"/>
                <w:szCs w:val="22"/>
              </w:rPr>
            </w:pPr>
            <w:r w:rsidRPr="00F530EE">
              <w:rPr>
                <w:b/>
                <w:sz w:val="22"/>
                <w:szCs w:val="22"/>
              </w:rPr>
              <w:t>&gt;</w:t>
            </w:r>
            <w:r w:rsidR="00A67145" w:rsidRPr="00F530EE">
              <w:rPr>
                <w:b/>
                <w:sz w:val="22"/>
                <w:szCs w:val="22"/>
              </w:rPr>
              <w:t xml:space="preserve"> </w:t>
            </w:r>
            <w:r w:rsidR="00000F9D" w:rsidRPr="00000F9D">
              <w:rPr>
                <w:b/>
                <w:sz w:val="22"/>
                <w:szCs w:val="22"/>
                <w:highlight w:val="yellow"/>
              </w:rPr>
              <w:t>06/30/2026</w:t>
            </w:r>
          </w:p>
          <w:p w14:paraId="3F529E18" w14:textId="6979B0B7" w:rsidR="00B40799" w:rsidRPr="00F530EE" w:rsidRDefault="00B40799" w:rsidP="00B40799">
            <w:pPr>
              <w:pStyle w:val="ListParagraph"/>
              <w:numPr>
                <w:ilvl w:val="0"/>
                <w:numId w:val="1"/>
              </w:numPr>
              <w:rPr>
                <w:b/>
                <w:sz w:val="22"/>
                <w:szCs w:val="22"/>
              </w:rPr>
            </w:pPr>
            <w:r w:rsidRPr="00F530EE">
              <w:rPr>
                <w:b/>
                <w:sz w:val="22"/>
                <w:szCs w:val="22"/>
              </w:rPr>
              <w:t>LOS</w:t>
            </w:r>
            <w:r w:rsidR="00C0529F" w:rsidRPr="00F530EE">
              <w:rPr>
                <w:b/>
                <w:sz w:val="22"/>
                <w:szCs w:val="22"/>
              </w:rPr>
              <w:t xml:space="preserve"> </w:t>
            </w:r>
            <w:r w:rsidRPr="00F530EE">
              <w:rPr>
                <w:b/>
                <w:sz w:val="22"/>
                <w:szCs w:val="22"/>
              </w:rPr>
              <w:t>&gt;</w:t>
            </w:r>
            <w:r w:rsidR="00A67145" w:rsidRPr="00F530EE">
              <w:rPr>
                <w:b/>
                <w:sz w:val="22"/>
                <w:szCs w:val="22"/>
              </w:rPr>
              <w:t xml:space="preserve"> </w:t>
            </w:r>
            <w:r w:rsidRPr="00F530EE">
              <w:rPr>
                <w:b/>
                <w:sz w:val="22"/>
                <w:szCs w:val="22"/>
              </w:rPr>
              <w:t>120 days</w:t>
            </w:r>
          </w:p>
          <w:p w14:paraId="5F87CE11" w14:textId="77777777" w:rsidR="00B40799" w:rsidRPr="00F530EE" w:rsidRDefault="00B40799" w:rsidP="00B40799">
            <w:pPr>
              <w:numPr>
                <w:ilvl w:val="0"/>
                <w:numId w:val="1"/>
              </w:numPr>
              <w:rPr>
                <w:b/>
                <w:sz w:val="22"/>
                <w:szCs w:val="22"/>
              </w:rPr>
            </w:pPr>
            <w:r w:rsidRPr="00F530EE">
              <w:rPr>
                <w:b/>
                <w:bCs/>
                <w:sz w:val="22"/>
                <w:szCs w:val="22"/>
              </w:rPr>
              <w:t>Transfer in from another acute care facility</w:t>
            </w:r>
          </w:p>
          <w:p w14:paraId="77F949B9" w14:textId="77777777" w:rsidR="00B40799" w:rsidRPr="00F530EE" w:rsidRDefault="00B40799" w:rsidP="00B40799">
            <w:pPr>
              <w:numPr>
                <w:ilvl w:val="0"/>
                <w:numId w:val="1"/>
              </w:numPr>
              <w:rPr>
                <w:b/>
                <w:sz w:val="22"/>
                <w:szCs w:val="22"/>
              </w:rPr>
            </w:pPr>
            <w:r w:rsidRPr="00F530EE">
              <w:rPr>
                <w:b/>
                <w:bCs/>
                <w:sz w:val="22"/>
                <w:szCs w:val="22"/>
              </w:rPr>
              <w:t>Enrolled in clinical trial for sepsis, severe sepsis, septic shock</w:t>
            </w:r>
          </w:p>
          <w:p w14:paraId="39255215" w14:textId="77777777" w:rsidR="00B40799" w:rsidRPr="00F530EE" w:rsidRDefault="00B40799" w:rsidP="00B40799">
            <w:pPr>
              <w:pStyle w:val="ListParagraph"/>
              <w:numPr>
                <w:ilvl w:val="0"/>
                <w:numId w:val="1"/>
              </w:numPr>
              <w:rPr>
                <w:b/>
                <w:sz w:val="22"/>
                <w:szCs w:val="22"/>
              </w:rPr>
            </w:pPr>
            <w:r w:rsidRPr="00F530EE">
              <w:rPr>
                <w:b/>
                <w:sz w:val="22"/>
                <w:szCs w:val="22"/>
              </w:rPr>
              <w:t xml:space="preserve">The patient or patient advocate refused either a blood draw, IV fluid administration or IV antibiotic administration </w:t>
            </w:r>
            <w:r w:rsidRPr="00F530EE">
              <w:rPr>
                <w:b/>
                <w:bCs/>
                <w:sz w:val="22"/>
                <w:szCs w:val="22"/>
              </w:rPr>
              <w:t>within 6 hours of severe sepsis OR septic shock</w:t>
            </w:r>
          </w:p>
          <w:p w14:paraId="67CABCA7" w14:textId="77777777" w:rsidR="00B40799" w:rsidRPr="00F530EE" w:rsidRDefault="00B40799" w:rsidP="00B40799">
            <w:pPr>
              <w:numPr>
                <w:ilvl w:val="0"/>
                <w:numId w:val="1"/>
              </w:numPr>
              <w:rPr>
                <w:b/>
                <w:sz w:val="22"/>
                <w:szCs w:val="22"/>
              </w:rPr>
            </w:pPr>
            <w:r w:rsidRPr="00F530EE">
              <w:rPr>
                <w:b/>
                <w:bCs/>
                <w:sz w:val="22"/>
                <w:szCs w:val="22"/>
              </w:rPr>
              <w:t>Comfort Care or Palliative Care within 6 hours of severe sepsis OR septic shock presentation</w:t>
            </w:r>
          </w:p>
          <w:p w14:paraId="67B44861" w14:textId="77777777" w:rsidR="00B40799" w:rsidRPr="00F530EE" w:rsidRDefault="00B40799" w:rsidP="00B40799">
            <w:pPr>
              <w:numPr>
                <w:ilvl w:val="0"/>
                <w:numId w:val="1"/>
              </w:numPr>
              <w:rPr>
                <w:b/>
                <w:sz w:val="22"/>
                <w:szCs w:val="22"/>
              </w:rPr>
            </w:pPr>
            <w:r w:rsidRPr="00F530EE">
              <w:rPr>
                <w:b/>
                <w:bCs/>
                <w:sz w:val="22"/>
                <w:szCs w:val="22"/>
              </w:rPr>
              <w:t>Patients with severe sepsis OR septic shock discharged within 6 hours of presentation</w:t>
            </w:r>
          </w:p>
          <w:p w14:paraId="409A7097" w14:textId="7C7D448D" w:rsidR="00047775" w:rsidRPr="00F530EE" w:rsidRDefault="00B40799" w:rsidP="00D139AD">
            <w:pPr>
              <w:numPr>
                <w:ilvl w:val="0"/>
                <w:numId w:val="1"/>
              </w:numPr>
              <w:rPr>
                <w:b/>
                <w:sz w:val="22"/>
                <w:szCs w:val="22"/>
              </w:rPr>
            </w:pPr>
            <w:r w:rsidRPr="00F530EE">
              <w:rPr>
                <w:b/>
                <w:bCs/>
                <w:sz w:val="22"/>
                <w:szCs w:val="22"/>
              </w:rPr>
              <w:t>Patients receiving antibiotics &gt;</w:t>
            </w:r>
            <w:r w:rsidR="00A67145" w:rsidRPr="00F530EE">
              <w:rPr>
                <w:b/>
                <w:bCs/>
                <w:sz w:val="22"/>
                <w:szCs w:val="22"/>
              </w:rPr>
              <w:t xml:space="preserve"> </w:t>
            </w:r>
            <w:r w:rsidRPr="00F530EE">
              <w:rPr>
                <w:b/>
                <w:bCs/>
                <w:sz w:val="22"/>
                <w:szCs w:val="22"/>
              </w:rPr>
              <w:t>1440 minutes</w:t>
            </w:r>
            <w:r w:rsidR="00047775" w:rsidRPr="00F530EE">
              <w:rPr>
                <w:b/>
                <w:bCs/>
                <w:sz w:val="22"/>
                <w:szCs w:val="22"/>
              </w:rPr>
              <w:t xml:space="preserve"> </w:t>
            </w:r>
            <w:r w:rsidRPr="00F530EE">
              <w:rPr>
                <w:b/>
                <w:bCs/>
                <w:sz w:val="22"/>
                <w:szCs w:val="22"/>
              </w:rPr>
              <w:t>prior to presentation</w:t>
            </w:r>
          </w:p>
        </w:tc>
        <w:tc>
          <w:tcPr>
            <w:tcW w:w="4545" w:type="dxa"/>
            <w:tcBorders>
              <w:top w:val="single" w:sz="4" w:space="0" w:color="auto"/>
              <w:left w:val="single" w:sz="4" w:space="0" w:color="auto"/>
              <w:bottom w:val="single" w:sz="4" w:space="0" w:color="auto"/>
              <w:right w:val="single" w:sz="4" w:space="0" w:color="auto"/>
            </w:tcBorders>
          </w:tcPr>
          <w:p w14:paraId="44775845" w14:textId="77777777" w:rsidR="00B40799" w:rsidRPr="00F530EE" w:rsidRDefault="00B40799" w:rsidP="00B40799">
            <w:pPr>
              <w:pStyle w:val="Heading2"/>
              <w:jc w:val="left"/>
              <w:rPr>
                <w:sz w:val="22"/>
                <w:szCs w:val="22"/>
              </w:rPr>
            </w:pPr>
            <w:r w:rsidRPr="00F530EE">
              <w:rPr>
                <w:sz w:val="22"/>
                <w:szCs w:val="22"/>
              </w:rPr>
              <w:t>Cases included in the denominator will pass if:</w:t>
            </w:r>
          </w:p>
          <w:p w14:paraId="31823592" w14:textId="77777777" w:rsidR="00B40799" w:rsidRPr="00F530EE" w:rsidRDefault="00B40799" w:rsidP="00B40799">
            <w:pPr>
              <w:pStyle w:val="ListParagraph"/>
              <w:numPr>
                <w:ilvl w:val="0"/>
                <w:numId w:val="2"/>
              </w:numPr>
              <w:rPr>
                <w:b/>
                <w:sz w:val="22"/>
                <w:szCs w:val="22"/>
              </w:rPr>
            </w:pPr>
            <w:r w:rsidRPr="00F530EE">
              <w:rPr>
                <w:b/>
                <w:sz w:val="22"/>
                <w:szCs w:val="22"/>
              </w:rPr>
              <w:t>A broad spectrum or other antibiotic was administered IV &lt;=1440 prior to and &lt;=180 minutes after severe sepsis time</w:t>
            </w:r>
          </w:p>
          <w:p w14:paraId="6B4DE818" w14:textId="77777777" w:rsidR="00B40799" w:rsidRPr="00F530EE" w:rsidRDefault="00B40799" w:rsidP="00B40799">
            <w:pPr>
              <w:pStyle w:val="ListParagraph"/>
              <w:numPr>
                <w:ilvl w:val="0"/>
                <w:numId w:val="2"/>
              </w:numPr>
              <w:rPr>
                <w:b/>
                <w:sz w:val="22"/>
                <w:szCs w:val="22"/>
              </w:rPr>
            </w:pPr>
            <w:r w:rsidRPr="00F530EE">
              <w:rPr>
                <w:b/>
                <w:sz w:val="22"/>
                <w:szCs w:val="22"/>
              </w:rPr>
              <w:t xml:space="preserve">Blood cultures were drawn &lt;= 2880 minutes prior to and &lt;= 180 minutes after severe sepsis presentation and prior to antibiotic administration </w:t>
            </w:r>
          </w:p>
          <w:p w14:paraId="26CDDA8E" w14:textId="77777777" w:rsidR="00B40799" w:rsidRPr="00F530EE" w:rsidRDefault="00B40799" w:rsidP="00B40799">
            <w:pPr>
              <w:pStyle w:val="ListParagraph"/>
              <w:ind w:left="1080"/>
              <w:rPr>
                <w:b/>
                <w:sz w:val="22"/>
                <w:szCs w:val="22"/>
              </w:rPr>
            </w:pPr>
            <w:r w:rsidRPr="00F530EE">
              <w:rPr>
                <w:b/>
                <w:sz w:val="22"/>
                <w:szCs w:val="22"/>
              </w:rPr>
              <w:t xml:space="preserve">NOTE: Blood cultures drawn &gt;= 48 </w:t>
            </w:r>
            <w:proofErr w:type="spellStart"/>
            <w:r w:rsidRPr="00F530EE">
              <w:rPr>
                <w:b/>
                <w:sz w:val="22"/>
                <w:szCs w:val="22"/>
              </w:rPr>
              <w:t>hrs</w:t>
            </w:r>
            <w:proofErr w:type="spellEnd"/>
            <w:r w:rsidRPr="00F530EE">
              <w:rPr>
                <w:b/>
                <w:sz w:val="22"/>
                <w:szCs w:val="22"/>
              </w:rPr>
              <w:t xml:space="preserve"> prior to sepsis diagnosis and prior to antibiotics will fail</w:t>
            </w:r>
          </w:p>
          <w:p w14:paraId="42463A8D" w14:textId="77777777" w:rsidR="00B40799" w:rsidRPr="00F530EE" w:rsidRDefault="00B40799" w:rsidP="00B40799">
            <w:pPr>
              <w:pStyle w:val="ListParagraph"/>
              <w:numPr>
                <w:ilvl w:val="0"/>
                <w:numId w:val="12"/>
              </w:numPr>
              <w:rPr>
                <w:b/>
                <w:sz w:val="22"/>
                <w:szCs w:val="22"/>
              </w:rPr>
            </w:pPr>
            <w:r w:rsidRPr="00F530EE">
              <w:rPr>
                <w:b/>
                <w:sz w:val="22"/>
                <w:szCs w:val="22"/>
              </w:rPr>
              <w:t>The initial lactate level was drawn &lt;=360 minutes prior to and &lt;= 180 minutes after severe sepsis presentation</w:t>
            </w:r>
          </w:p>
          <w:p w14:paraId="7FDE1F9A" w14:textId="77777777" w:rsidR="00B40799" w:rsidRPr="00F530EE" w:rsidRDefault="00B40799" w:rsidP="00B40799">
            <w:pPr>
              <w:rPr>
                <w:b/>
                <w:sz w:val="22"/>
                <w:szCs w:val="22"/>
              </w:rPr>
            </w:pPr>
          </w:p>
        </w:tc>
      </w:tr>
      <w:tr w:rsidR="00047775" w:rsidRPr="00F530EE" w14:paraId="7D5FBE8C" w14:textId="77777777" w:rsidTr="009048FE">
        <w:trPr>
          <w:cantSplit/>
        </w:trPr>
        <w:tc>
          <w:tcPr>
            <w:tcW w:w="1219" w:type="dxa"/>
            <w:tcBorders>
              <w:top w:val="single" w:sz="4" w:space="0" w:color="auto"/>
              <w:left w:val="single" w:sz="4" w:space="0" w:color="auto"/>
              <w:bottom w:val="single" w:sz="4" w:space="0" w:color="auto"/>
              <w:right w:val="single" w:sz="4" w:space="0" w:color="auto"/>
            </w:tcBorders>
          </w:tcPr>
          <w:p w14:paraId="78F83D5E" w14:textId="047766D2" w:rsidR="00047775" w:rsidRPr="00F530EE" w:rsidRDefault="00047775" w:rsidP="00047775">
            <w:pPr>
              <w:rPr>
                <w:b/>
                <w:sz w:val="22"/>
                <w:szCs w:val="22"/>
              </w:rPr>
            </w:pPr>
            <w:r w:rsidRPr="00F530EE">
              <w:rPr>
                <w:b/>
                <w:sz w:val="22"/>
                <w:szCs w:val="22"/>
              </w:rPr>
              <w:t>Sep1b</w:t>
            </w:r>
          </w:p>
        </w:tc>
        <w:tc>
          <w:tcPr>
            <w:tcW w:w="2543" w:type="dxa"/>
            <w:tcBorders>
              <w:top w:val="single" w:sz="4" w:space="0" w:color="auto"/>
              <w:left w:val="single" w:sz="4" w:space="0" w:color="auto"/>
              <w:bottom w:val="single" w:sz="4" w:space="0" w:color="auto"/>
              <w:right w:val="single" w:sz="4" w:space="0" w:color="auto"/>
            </w:tcBorders>
          </w:tcPr>
          <w:p w14:paraId="665732D6" w14:textId="73B04BF8" w:rsidR="00047775" w:rsidRPr="00F530EE" w:rsidRDefault="00047775" w:rsidP="00047775">
            <w:pPr>
              <w:rPr>
                <w:b/>
                <w:sz w:val="22"/>
                <w:szCs w:val="22"/>
              </w:rPr>
            </w:pPr>
            <w:r w:rsidRPr="00F530EE">
              <w:rPr>
                <w:b/>
                <w:sz w:val="22"/>
                <w:szCs w:val="22"/>
              </w:rPr>
              <w:t>Repeat lactate level within 6 hours of severe sepsis presentation if initial lactate level is elevated</w:t>
            </w:r>
          </w:p>
        </w:tc>
        <w:tc>
          <w:tcPr>
            <w:tcW w:w="967" w:type="dxa"/>
            <w:tcBorders>
              <w:top w:val="single" w:sz="4" w:space="0" w:color="auto"/>
            </w:tcBorders>
          </w:tcPr>
          <w:p w14:paraId="3A4626F7" w14:textId="47ABBE05" w:rsidR="00047775" w:rsidRPr="00F530EE" w:rsidRDefault="00047775" w:rsidP="00047775">
            <w:pPr>
              <w:rPr>
                <w:b/>
                <w:sz w:val="22"/>
                <w:szCs w:val="22"/>
              </w:rPr>
            </w:pPr>
            <w:r w:rsidRPr="00F530EE">
              <w:rPr>
                <w:b/>
                <w:sz w:val="22"/>
                <w:szCs w:val="22"/>
              </w:rPr>
              <w:t>81</w:t>
            </w:r>
          </w:p>
        </w:tc>
        <w:tc>
          <w:tcPr>
            <w:tcW w:w="4545" w:type="dxa"/>
            <w:tcBorders>
              <w:top w:val="single" w:sz="4" w:space="0" w:color="auto"/>
              <w:left w:val="single" w:sz="4" w:space="0" w:color="auto"/>
              <w:bottom w:val="single" w:sz="4" w:space="0" w:color="auto"/>
              <w:right w:val="single" w:sz="4" w:space="0" w:color="auto"/>
            </w:tcBorders>
          </w:tcPr>
          <w:p w14:paraId="3003BF4D" w14:textId="77777777" w:rsidR="00047775" w:rsidRPr="00F530EE" w:rsidRDefault="00047775" w:rsidP="00047775">
            <w:pPr>
              <w:pStyle w:val="Heading2"/>
              <w:jc w:val="left"/>
              <w:rPr>
                <w:sz w:val="22"/>
                <w:szCs w:val="22"/>
              </w:rPr>
            </w:pPr>
            <w:r w:rsidRPr="00F530EE">
              <w:rPr>
                <w:sz w:val="22"/>
                <w:szCs w:val="22"/>
              </w:rPr>
              <w:t xml:space="preserve">Includes all cases with a diagnosis of Severe Sepsis </w:t>
            </w:r>
            <w:r w:rsidRPr="00F530EE">
              <w:rPr>
                <w:sz w:val="22"/>
                <w:szCs w:val="22"/>
                <w:u w:val="single"/>
              </w:rPr>
              <w:t>except</w:t>
            </w:r>
            <w:r w:rsidRPr="00F530EE">
              <w:rPr>
                <w:sz w:val="22"/>
                <w:szCs w:val="22"/>
              </w:rPr>
              <w:t>:</w:t>
            </w:r>
          </w:p>
          <w:p w14:paraId="791668E7" w14:textId="6C042FAE" w:rsidR="00A67145" w:rsidRPr="00F530EE" w:rsidRDefault="00047775" w:rsidP="00047775">
            <w:pPr>
              <w:pStyle w:val="ListParagraph"/>
              <w:numPr>
                <w:ilvl w:val="0"/>
                <w:numId w:val="2"/>
              </w:numPr>
              <w:rPr>
                <w:b/>
                <w:sz w:val="22"/>
                <w:szCs w:val="22"/>
              </w:rPr>
            </w:pPr>
            <w:r w:rsidRPr="00F530EE">
              <w:rPr>
                <w:b/>
                <w:sz w:val="22"/>
                <w:szCs w:val="22"/>
              </w:rPr>
              <w:t>Discharge date is &lt;</w:t>
            </w:r>
            <w:r w:rsidR="00A67145" w:rsidRPr="00F530EE">
              <w:rPr>
                <w:b/>
                <w:sz w:val="22"/>
                <w:szCs w:val="22"/>
              </w:rPr>
              <w:t xml:space="preserve"> </w:t>
            </w:r>
            <w:r w:rsidRPr="00000F9D">
              <w:rPr>
                <w:b/>
                <w:sz w:val="22"/>
                <w:szCs w:val="22"/>
                <w:highlight w:val="yellow"/>
              </w:rPr>
              <w:t>01/01/202</w:t>
            </w:r>
            <w:r w:rsidR="00000F9D" w:rsidRPr="00000F9D">
              <w:rPr>
                <w:b/>
                <w:sz w:val="22"/>
                <w:szCs w:val="22"/>
                <w:highlight w:val="yellow"/>
              </w:rPr>
              <w:t>6</w:t>
            </w:r>
            <w:r w:rsidRPr="00F530EE">
              <w:rPr>
                <w:b/>
                <w:sz w:val="22"/>
                <w:szCs w:val="22"/>
              </w:rPr>
              <w:t xml:space="preserve"> or </w:t>
            </w:r>
          </w:p>
          <w:p w14:paraId="1ACECC95" w14:textId="427269AD" w:rsidR="00047775" w:rsidRPr="00F530EE" w:rsidRDefault="00047775" w:rsidP="00A67145">
            <w:pPr>
              <w:pStyle w:val="ListParagraph"/>
              <w:ind w:left="360"/>
              <w:rPr>
                <w:b/>
                <w:sz w:val="22"/>
                <w:szCs w:val="22"/>
              </w:rPr>
            </w:pPr>
            <w:r w:rsidRPr="00F530EE">
              <w:rPr>
                <w:b/>
                <w:sz w:val="22"/>
                <w:szCs w:val="22"/>
              </w:rPr>
              <w:t>&gt;</w:t>
            </w:r>
            <w:r w:rsidR="00A67145" w:rsidRPr="00F530EE">
              <w:rPr>
                <w:b/>
                <w:sz w:val="22"/>
                <w:szCs w:val="22"/>
              </w:rPr>
              <w:t xml:space="preserve"> </w:t>
            </w:r>
            <w:r w:rsidR="00000F9D" w:rsidRPr="00000F9D">
              <w:rPr>
                <w:b/>
                <w:sz w:val="22"/>
                <w:szCs w:val="22"/>
                <w:highlight w:val="yellow"/>
              </w:rPr>
              <w:t>06/30/2026</w:t>
            </w:r>
          </w:p>
          <w:p w14:paraId="0A8B4148" w14:textId="77777777" w:rsidR="00047775" w:rsidRPr="00F530EE" w:rsidRDefault="00047775" w:rsidP="00047775">
            <w:pPr>
              <w:pStyle w:val="ListParagraph"/>
              <w:numPr>
                <w:ilvl w:val="0"/>
                <w:numId w:val="2"/>
              </w:numPr>
              <w:rPr>
                <w:b/>
                <w:sz w:val="22"/>
                <w:szCs w:val="22"/>
              </w:rPr>
            </w:pPr>
            <w:r w:rsidRPr="00F530EE">
              <w:rPr>
                <w:b/>
                <w:sz w:val="22"/>
                <w:szCs w:val="22"/>
              </w:rPr>
              <w:t>Cases that do not meet the numerator of sep1a</w:t>
            </w:r>
          </w:p>
          <w:p w14:paraId="3051A8CC" w14:textId="2B9B581D" w:rsidR="00B45A88" w:rsidRPr="00F530EE" w:rsidRDefault="00047775" w:rsidP="00B45A88">
            <w:pPr>
              <w:pStyle w:val="Heading2"/>
              <w:numPr>
                <w:ilvl w:val="0"/>
                <w:numId w:val="2"/>
              </w:numPr>
              <w:jc w:val="left"/>
            </w:pPr>
            <w:r w:rsidRPr="00F530EE">
              <w:rPr>
                <w:sz w:val="22"/>
                <w:szCs w:val="22"/>
              </w:rPr>
              <w:t>The initial lactate level was &lt;=2 mmol/L or was not documented</w:t>
            </w:r>
          </w:p>
        </w:tc>
        <w:tc>
          <w:tcPr>
            <w:tcW w:w="4545" w:type="dxa"/>
            <w:tcBorders>
              <w:top w:val="single" w:sz="4" w:space="0" w:color="auto"/>
              <w:left w:val="single" w:sz="4" w:space="0" w:color="auto"/>
              <w:bottom w:val="single" w:sz="4" w:space="0" w:color="auto"/>
              <w:right w:val="single" w:sz="4" w:space="0" w:color="auto"/>
            </w:tcBorders>
          </w:tcPr>
          <w:p w14:paraId="02EDBD48" w14:textId="77777777" w:rsidR="00047775" w:rsidRPr="00F530EE" w:rsidRDefault="00047775" w:rsidP="00047775">
            <w:pPr>
              <w:pStyle w:val="Heading2"/>
              <w:jc w:val="left"/>
              <w:rPr>
                <w:sz w:val="22"/>
                <w:szCs w:val="22"/>
              </w:rPr>
            </w:pPr>
            <w:r w:rsidRPr="00F530EE">
              <w:rPr>
                <w:sz w:val="22"/>
                <w:szCs w:val="22"/>
              </w:rPr>
              <w:t>Cases included in the denominator will pass if:</w:t>
            </w:r>
          </w:p>
          <w:p w14:paraId="47C5767F" w14:textId="758315EC" w:rsidR="00047775" w:rsidRPr="00F530EE" w:rsidRDefault="00047775" w:rsidP="00047775">
            <w:pPr>
              <w:pStyle w:val="Heading2"/>
              <w:numPr>
                <w:ilvl w:val="0"/>
                <w:numId w:val="13"/>
              </w:numPr>
              <w:jc w:val="left"/>
              <w:rPr>
                <w:sz w:val="22"/>
                <w:szCs w:val="22"/>
              </w:rPr>
            </w:pPr>
            <w:r w:rsidRPr="00F530EE">
              <w:rPr>
                <w:sz w:val="22"/>
                <w:szCs w:val="22"/>
              </w:rPr>
              <w:t>A repeat lactate level was done &lt;=360 minutes after severe sepsis presentation</w:t>
            </w:r>
          </w:p>
        </w:tc>
      </w:tr>
      <w:tr w:rsidR="00B45A88" w:rsidRPr="00F530EE" w14:paraId="1F188D2C" w14:textId="77777777" w:rsidTr="009048FE">
        <w:trPr>
          <w:cantSplit/>
        </w:trPr>
        <w:tc>
          <w:tcPr>
            <w:tcW w:w="1219" w:type="dxa"/>
            <w:tcBorders>
              <w:top w:val="single" w:sz="4" w:space="0" w:color="auto"/>
              <w:left w:val="single" w:sz="4" w:space="0" w:color="auto"/>
              <w:bottom w:val="single" w:sz="4" w:space="0" w:color="auto"/>
              <w:right w:val="single" w:sz="4" w:space="0" w:color="auto"/>
            </w:tcBorders>
          </w:tcPr>
          <w:p w14:paraId="601E0E9F" w14:textId="467EF37C" w:rsidR="00B45A88" w:rsidRPr="00F530EE" w:rsidRDefault="00B45A88" w:rsidP="00B45A88">
            <w:pPr>
              <w:rPr>
                <w:b/>
                <w:sz w:val="22"/>
                <w:szCs w:val="22"/>
              </w:rPr>
            </w:pPr>
            <w:r w:rsidRPr="00F530EE">
              <w:rPr>
                <w:b/>
                <w:sz w:val="22"/>
                <w:szCs w:val="22"/>
              </w:rPr>
              <w:lastRenderedPageBreak/>
              <w:t>Sep1c</w:t>
            </w:r>
          </w:p>
        </w:tc>
        <w:tc>
          <w:tcPr>
            <w:tcW w:w="2543" w:type="dxa"/>
            <w:tcBorders>
              <w:top w:val="single" w:sz="4" w:space="0" w:color="auto"/>
              <w:left w:val="single" w:sz="4" w:space="0" w:color="auto"/>
              <w:bottom w:val="single" w:sz="4" w:space="0" w:color="auto"/>
              <w:right w:val="single" w:sz="4" w:space="0" w:color="auto"/>
            </w:tcBorders>
          </w:tcPr>
          <w:p w14:paraId="7C23D9B4" w14:textId="6FB5797E" w:rsidR="00B45A88" w:rsidRPr="00F530EE" w:rsidRDefault="00B45A88" w:rsidP="00B45A88">
            <w:pPr>
              <w:rPr>
                <w:b/>
                <w:sz w:val="22"/>
                <w:szCs w:val="22"/>
              </w:rPr>
            </w:pPr>
            <w:r w:rsidRPr="00F530EE">
              <w:rPr>
                <w:b/>
                <w:sz w:val="22"/>
                <w:szCs w:val="22"/>
              </w:rPr>
              <w:t>Received fluid resuscitation with 30 mL/kg crystalloid fluids within 3 hours of initial hypotension or septic shock</w:t>
            </w:r>
          </w:p>
        </w:tc>
        <w:tc>
          <w:tcPr>
            <w:tcW w:w="967" w:type="dxa"/>
            <w:tcBorders>
              <w:top w:val="single" w:sz="4" w:space="0" w:color="auto"/>
            </w:tcBorders>
          </w:tcPr>
          <w:p w14:paraId="0663B678" w14:textId="2002D481" w:rsidR="00B45A88" w:rsidRPr="00F530EE" w:rsidRDefault="00B45A88" w:rsidP="00B45A88">
            <w:pPr>
              <w:rPr>
                <w:b/>
                <w:sz w:val="22"/>
                <w:szCs w:val="22"/>
              </w:rPr>
            </w:pPr>
            <w:r w:rsidRPr="00F530EE">
              <w:rPr>
                <w:b/>
                <w:sz w:val="22"/>
                <w:szCs w:val="22"/>
              </w:rPr>
              <w:t>81</w:t>
            </w:r>
          </w:p>
        </w:tc>
        <w:tc>
          <w:tcPr>
            <w:tcW w:w="4545" w:type="dxa"/>
            <w:tcBorders>
              <w:top w:val="single" w:sz="4" w:space="0" w:color="auto"/>
              <w:left w:val="single" w:sz="4" w:space="0" w:color="auto"/>
              <w:bottom w:val="single" w:sz="4" w:space="0" w:color="auto"/>
              <w:right w:val="single" w:sz="4" w:space="0" w:color="auto"/>
            </w:tcBorders>
          </w:tcPr>
          <w:p w14:paraId="279F2AE9" w14:textId="77777777" w:rsidR="00B45A88" w:rsidRPr="00F530EE" w:rsidRDefault="00B45A88" w:rsidP="00B45A88">
            <w:pPr>
              <w:pStyle w:val="Heading2"/>
              <w:jc w:val="left"/>
              <w:rPr>
                <w:sz w:val="22"/>
                <w:szCs w:val="22"/>
              </w:rPr>
            </w:pPr>
            <w:r w:rsidRPr="00F530EE">
              <w:rPr>
                <w:sz w:val="22"/>
                <w:szCs w:val="22"/>
              </w:rPr>
              <w:t xml:space="preserve">Includes all cases with a diagnosis of Severe Sepsis </w:t>
            </w:r>
            <w:r w:rsidRPr="00F530EE">
              <w:rPr>
                <w:sz w:val="22"/>
                <w:szCs w:val="22"/>
                <w:u w:val="single"/>
              </w:rPr>
              <w:t>except</w:t>
            </w:r>
            <w:r w:rsidRPr="00F530EE">
              <w:rPr>
                <w:sz w:val="22"/>
                <w:szCs w:val="22"/>
              </w:rPr>
              <w:t>:</w:t>
            </w:r>
          </w:p>
          <w:p w14:paraId="203E0284" w14:textId="593DDE4F" w:rsidR="00B45A88" w:rsidRPr="00F530EE" w:rsidRDefault="00B45A88" w:rsidP="00B45A88">
            <w:pPr>
              <w:pStyle w:val="ListParagraph"/>
              <w:numPr>
                <w:ilvl w:val="0"/>
                <w:numId w:val="3"/>
              </w:numPr>
              <w:rPr>
                <w:b/>
                <w:sz w:val="22"/>
                <w:szCs w:val="22"/>
              </w:rPr>
            </w:pPr>
            <w:r w:rsidRPr="00F530EE">
              <w:rPr>
                <w:b/>
                <w:sz w:val="22"/>
                <w:szCs w:val="22"/>
              </w:rPr>
              <w:t>Discharge date is &lt;</w:t>
            </w:r>
            <w:r w:rsidRPr="00000F9D">
              <w:rPr>
                <w:b/>
                <w:sz w:val="22"/>
                <w:szCs w:val="22"/>
                <w:highlight w:val="yellow"/>
              </w:rPr>
              <w:t>01/01/202</w:t>
            </w:r>
            <w:r w:rsidR="00000F9D" w:rsidRPr="00000F9D">
              <w:rPr>
                <w:b/>
                <w:sz w:val="22"/>
                <w:szCs w:val="22"/>
                <w:highlight w:val="yellow"/>
              </w:rPr>
              <w:t>6</w:t>
            </w:r>
            <w:r w:rsidRPr="00F530EE">
              <w:rPr>
                <w:b/>
                <w:sz w:val="22"/>
                <w:szCs w:val="22"/>
              </w:rPr>
              <w:t xml:space="preserve"> or &gt;</w:t>
            </w:r>
            <w:r w:rsidR="00000F9D" w:rsidRPr="00000F9D">
              <w:rPr>
                <w:b/>
                <w:sz w:val="22"/>
                <w:szCs w:val="22"/>
                <w:highlight w:val="yellow"/>
              </w:rPr>
              <w:t>06/30/2026</w:t>
            </w:r>
          </w:p>
          <w:p w14:paraId="05F33B94" w14:textId="77777777" w:rsidR="00B45A88" w:rsidRPr="00F530EE" w:rsidRDefault="00B45A88" w:rsidP="00B45A88">
            <w:pPr>
              <w:pStyle w:val="ListParagraph"/>
              <w:numPr>
                <w:ilvl w:val="0"/>
                <w:numId w:val="3"/>
              </w:numPr>
              <w:rPr>
                <w:b/>
                <w:sz w:val="22"/>
                <w:szCs w:val="22"/>
              </w:rPr>
            </w:pPr>
            <w:r w:rsidRPr="00F530EE">
              <w:rPr>
                <w:b/>
                <w:sz w:val="22"/>
                <w:szCs w:val="22"/>
              </w:rPr>
              <w:t>Cases that do not meet the numerator of sep1a</w:t>
            </w:r>
          </w:p>
          <w:p w14:paraId="5F414407" w14:textId="77777777" w:rsidR="00B45A88" w:rsidRPr="00F530EE" w:rsidRDefault="00B45A88" w:rsidP="00B45A88">
            <w:pPr>
              <w:pStyle w:val="ListParagraph"/>
              <w:numPr>
                <w:ilvl w:val="0"/>
                <w:numId w:val="3"/>
              </w:numPr>
              <w:rPr>
                <w:b/>
                <w:sz w:val="22"/>
                <w:szCs w:val="22"/>
              </w:rPr>
            </w:pPr>
            <w:r w:rsidRPr="00F530EE">
              <w:rPr>
                <w:b/>
                <w:sz w:val="22"/>
                <w:szCs w:val="22"/>
              </w:rPr>
              <w:t>Cases that meet the denominator but not the numerator of sep1b</w:t>
            </w:r>
          </w:p>
          <w:p w14:paraId="65DBA146" w14:textId="77777777" w:rsidR="00B45A88" w:rsidRPr="00F530EE" w:rsidRDefault="00B45A88" w:rsidP="00B45A88">
            <w:pPr>
              <w:pStyle w:val="ListParagraph"/>
              <w:numPr>
                <w:ilvl w:val="0"/>
                <w:numId w:val="3"/>
              </w:numPr>
              <w:rPr>
                <w:b/>
                <w:sz w:val="22"/>
                <w:szCs w:val="22"/>
              </w:rPr>
            </w:pPr>
            <w:r w:rsidRPr="00F530EE">
              <w:rPr>
                <w:b/>
                <w:sz w:val="22"/>
                <w:szCs w:val="22"/>
              </w:rPr>
              <w:t xml:space="preserve">The patient or patient advocate refused either a blood draw, IV fluid administration or IV antibiotic administration </w:t>
            </w:r>
            <w:r w:rsidRPr="00F530EE">
              <w:rPr>
                <w:b/>
                <w:bCs/>
                <w:sz w:val="22"/>
                <w:szCs w:val="22"/>
              </w:rPr>
              <w:t>within 6 hours of severe sepsis OR septic shock</w:t>
            </w:r>
          </w:p>
          <w:p w14:paraId="35C6E760" w14:textId="77777777" w:rsidR="00B45A88" w:rsidRPr="00F530EE" w:rsidRDefault="00B45A88" w:rsidP="00B45A88">
            <w:pPr>
              <w:numPr>
                <w:ilvl w:val="0"/>
                <w:numId w:val="3"/>
              </w:numPr>
              <w:rPr>
                <w:b/>
                <w:sz w:val="22"/>
                <w:szCs w:val="22"/>
              </w:rPr>
            </w:pPr>
            <w:r w:rsidRPr="00F530EE">
              <w:rPr>
                <w:b/>
                <w:bCs/>
                <w:sz w:val="22"/>
                <w:szCs w:val="22"/>
              </w:rPr>
              <w:t>Comfort Care or Palliative Care within 6 hours of severe sepsis OR septic shock presentation</w:t>
            </w:r>
          </w:p>
          <w:p w14:paraId="2AA72BC3" w14:textId="77777777" w:rsidR="00B45A88" w:rsidRPr="00F530EE" w:rsidRDefault="00B45A88" w:rsidP="00B45A88">
            <w:pPr>
              <w:numPr>
                <w:ilvl w:val="0"/>
                <w:numId w:val="3"/>
              </w:numPr>
              <w:rPr>
                <w:b/>
                <w:sz w:val="22"/>
                <w:szCs w:val="22"/>
              </w:rPr>
            </w:pPr>
            <w:r w:rsidRPr="00F530EE">
              <w:rPr>
                <w:b/>
                <w:bCs/>
                <w:sz w:val="22"/>
                <w:szCs w:val="22"/>
              </w:rPr>
              <w:t>Patients with severe sepsis OR septic shock discharged within 6 hours of presentation</w:t>
            </w:r>
          </w:p>
          <w:p w14:paraId="3A5BD89C" w14:textId="77777777" w:rsidR="00B45A88" w:rsidRPr="00F530EE" w:rsidRDefault="00B45A88" w:rsidP="00B45A88">
            <w:pPr>
              <w:pStyle w:val="Heading2"/>
              <w:jc w:val="left"/>
              <w:rPr>
                <w:sz w:val="20"/>
                <w:szCs w:val="20"/>
              </w:rPr>
            </w:pPr>
          </w:p>
        </w:tc>
        <w:tc>
          <w:tcPr>
            <w:tcW w:w="4545" w:type="dxa"/>
            <w:tcBorders>
              <w:top w:val="single" w:sz="4" w:space="0" w:color="auto"/>
              <w:left w:val="single" w:sz="4" w:space="0" w:color="auto"/>
              <w:bottom w:val="single" w:sz="4" w:space="0" w:color="auto"/>
              <w:right w:val="single" w:sz="4" w:space="0" w:color="auto"/>
            </w:tcBorders>
          </w:tcPr>
          <w:p w14:paraId="6A46A22B" w14:textId="77777777" w:rsidR="00B45A88" w:rsidRPr="00F530EE" w:rsidRDefault="00B45A88" w:rsidP="00B45A88">
            <w:pPr>
              <w:pStyle w:val="Heading2"/>
              <w:jc w:val="left"/>
              <w:rPr>
                <w:sz w:val="22"/>
                <w:szCs w:val="22"/>
              </w:rPr>
            </w:pPr>
            <w:r w:rsidRPr="00F530EE">
              <w:rPr>
                <w:sz w:val="22"/>
                <w:szCs w:val="22"/>
              </w:rPr>
              <w:t>Cases included in the denominator will pass if:</w:t>
            </w:r>
          </w:p>
          <w:p w14:paraId="32C82CA8" w14:textId="77777777" w:rsidR="00B45A88" w:rsidRPr="00F530EE" w:rsidRDefault="00B45A88" w:rsidP="00B45A88">
            <w:pPr>
              <w:pStyle w:val="ListParagraph"/>
              <w:numPr>
                <w:ilvl w:val="0"/>
                <w:numId w:val="4"/>
              </w:numPr>
              <w:rPr>
                <w:b/>
                <w:sz w:val="22"/>
                <w:szCs w:val="22"/>
              </w:rPr>
            </w:pPr>
            <w:r w:rsidRPr="00F530EE">
              <w:rPr>
                <w:b/>
                <w:sz w:val="22"/>
                <w:szCs w:val="22"/>
              </w:rPr>
              <w:t>Initial hypotension was present within 6 hours of severe sepsis presentation and</w:t>
            </w:r>
          </w:p>
          <w:p w14:paraId="4465E520" w14:textId="77777777" w:rsidR="00B45A88" w:rsidRPr="00F530EE" w:rsidRDefault="00B45A88" w:rsidP="00B45A88">
            <w:pPr>
              <w:pStyle w:val="ListParagraph"/>
              <w:numPr>
                <w:ilvl w:val="1"/>
                <w:numId w:val="4"/>
              </w:numPr>
              <w:rPr>
                <w:b/>
                <w:sz w:val="22"/>
                <w:szCs w:val="22"/>
              </w:rPr>
            </w:pPr>
            <w:r w:rsidRPr="00F530EE">
              <w:rPr>
                <w:b/>
                <w:sz w:val="22"/>
                <w:szCs w:val="22"/>
              </w:rPr>
              <w:t>The patient has an implanted VAD or</w:t>
            </w:r>
          </w:p>
          <w:p w14:paraId="1413CA07" w14:textId="77777777" w:rsidR="00B45A88" w:rsidRPr="00F530EE" w:rsidRDefault="00B45A88" w:rsidP="00B45A88">
            <w:pPr>
              <w:pStyle w:val="ListParagraph"/>
              <w:numPr>
                <w:ilvl w:val="1"/>
                <w:numId w:val="4"/>
              </w:numPr>
              <w:rPr>
                <w:b/>
                <w:sz w:val="22"/>
                <w:szCs w:val="22"/>
              </w:rPr>
            </w:pPr>
            <w:r w:rsidRPr="00F530EE">
              <w:rPr>
                <w:b/>
                <w:sz w:val="22"/>
                <w:szCs w:val="22"/>
              </w:rPr>
              <w:t>The patient or advocate refused IV fluids or</w:t>
            </w:r>
          </w:p>
          <w:p w14:paraId="563A3A5F" w14:textId="77777777" w:rsidR="00B45A88" w:rsidRPr="00F530EE" w:rsidRDefault="00B45A88" w:rsidP="00B45A88">
            <w:pPr>
              <w:pStyle w:val="ListParagraph"/>
              <w:numPr>
                <w:ilvl w:val="1"/>
                <w:numId w:val="4"/>
              </w:numPr>
              <w:rPr>
                <w:b/>
                <w:sz w:val="22"/>
                <w:szCs w:val="22"/>
              </w:rPr>
            </w:pPr>
            <w:r w:rsidRPr="00F530EE">
              <w:rPr>
                <w:b/>
                <w:sz w:val="22"/>
                <w:szCs w:val="22"/>
              </w:rPr>
              <w:t>Crystalloid fluids were initiated within the proper timeframe and</w:t>
            </w:r>
          </w:p>
          <w:p w14:paraId="12DE2176" w14:textId="77777777" w:rsidR="00B45A88" w:rsidRPr="00F530EE" w:rsidRDefault="00B45A88" w:rsidP="00B45A88">
            <w:pPr>
              <w:pStyle w:val="ListParagraph"/>
              <w:numPr>
                <w:ilvl w:val="2"/>
                <w:numId w:val="4"/>
              </w:numPr>
              <w:rPr>
                <w:b/>
                <w:sz w:val="22"/>
                <w:szCs w:val="22"/>
              </w:rPr>
            </w:pPr>
            <w:r w:rsidRPr="00F530EE">
              <w:rPr>
                <w:b/>
                <w:sz w:val="22"/>
                <w:szCs w:val="22"/>
              </w:rPr>
              <w:t>The target volume of crystalloid fluids was infused within 3 hours of initial hypotension and</w:t>
            </w:r>
          </w:p>
          <w:p w14:paraId="6EB66243" w14:textId="77777777" w:rsidR="00B45A88" w:rsidRPr="00F530EE" w:rsidRDefault="00B45A88" w:rsidP="00B45A88">
            <w:pPr>
              <w:pStyle w:val="ListParagraph"/>
              <w:numPr>
                <w:ilvl w:val="2"/>
                <w:numId w:val="4"/>
              </w:numPr>
              <w:rPr>
                <w:b/>
                <w:sz w:val="22"/>
                <w:szCs w:val="22"/>
              </w:rPr>
            </w:pPr>
            <w:r w:rsidRPr="00F530EE">
              <w:rPr>
                <w:b/>
                <w:sz w:val="22"/>
                <w:szCs w:val="22"/>
              </w:rPr>
              <w:t>The patient was assessed for persistent hypotension and septic shock was not present or</w:t>
            </w:r>
          </w:p>
          <w:p w14:paraId="65E49F98" w14:textId="77777777" w:rsidR="00B45A88" w:rsidRPr="00F530EE" w:rsidRDefault="00B45A88" w:rsidP="00B45A88">
            <w:pPr>
              <w:pStyle w:val="ListParagraph"/>
              <w:numPr>
                <w:ilvl w:val="2"/>
                <w:numId w:val="4"/>
              </w:numPr>
              <w:rPr>
                <w:b/>
                <w:sz w:val="22"/>
                <w:szCs w:val="22"/>
              </w:rPr>
            </w:pPr>
            <w:r w:rsidRPr="00F530EE">
              <w:rPr>
                <w:b/>
                <w:sz w:val="22"/>
                <w:szCs w:val="22"/>
              </w:rPr>
              <w:t>Septic shock was documented more than 3 hours after severe sepsis presentation</w:t>
            </w:r>
          </w:p>
          <w:p w14:paraId="0ECB82C8" w14:textId="77777777" w:rsidR="00B45A88" w:rsidRPr="00F530EE" w:rsidRDefault="00B45A88" w:rsidP="00B45A88">
            <w:pPr>
              <w:rPr>
                <w:b/>
                <w:sz w:val="22"/>
                <w:szCs w:val="22"/>
              </w:rPr>
            </w:pPr>
            <w:r w:rsidRPr="00F530EE">
              <w:rPr>
                <w:b/>
                <w:sz w:val="22"/>
                <w:szCs w:val="22"/>
              </w:rPr>
              <w:t>OR</w:t>
            </w:r>
          </w:p>
          <w:p w14:paraId="3064F019" w14:textId="77777777" w:rsidR="00B45A88" w:rsidRPr="00F530EE" w:rsidRDefault="00B45A88" w:rsidP="00B45A88">
            <w:pPr>
              <w:pStyle w:val="ListParagraph"/>
              <w:numPr>
                <w:ilvl w:val="0"/>
                <w:numId w:val="4"/>
              </w:numPr>
              <w:rPr>
                <w:b/>
                <w:sz w:val="22"/>
                <w:szCs w:val="22"/>
              </w:rPr>
            </w:pPr>
            <w:r w:rsidRPr="00F530EE">
              <w:rPr>
                <w:b/>
                <w:sz w:val="22"/>
                <w:szCs w:val="22"/>
              </w:rPr>
              <w:t>Septic Shock was documented within 3 hours of severe sepsis presentation and the target volume of crystalloid fluids was infused within 3 hours of the presence of septic shock</w:t>
            </w:r>
          </w:p>
          <w:p w14:paraId="2B5BC6D3" w14:textId="77777777" w:rsidR="00B45A88" w:rsidRPr="00F530EE" w:rsidRDefault="00B45A88" w:rsidP="00B45A88">
            <w:pPr>
              <w:rPr>
                <w:b/>
                <w:sz w:val="20"/>
                <w:szCs w:val="20"/>
              </w:rPr>
            </w:pPr>
            <w:r w:rsidRPr="00F530EE">
              <w:rPr>
                <w:b/>
                <w:sz w:val="20"/>
                <w:szCs w:val="20"/>
              </w:rPr>
              <w:t>***NUMERATOR EXCLUSIONS</w:t>
            </w:r>
          </w:p>
          <w:p w14:paraId="7AE75B06" w14:textId="77777777" w:rsidR="00B45A88" w:rsidRPr="00F530EE" w:rsidRDefault="00B45A88" w:rsidP="00B45A88">
            <w:pPr>
              <w:pStyle w:val="ListParagraph"/>
              <w:numPr>
                <w:ilvl w:val="0"/>
                <w:numId w:val="4"/>
              </w:numPr>
              <w:rPr>
                <w:b/>
                <w:bCs/>
                <w:sz w:val="20"/>
                <w:szCs w:val="20"/>
              </w:rPr>
            </w:pPr>
            <w:r w:rsidRPr="00F530EE">
              <w:rPr>
                <w:b/>
                <w:sz w:val="20"/>
                <w:szCs w:val="20"/>
              </w:rPr>
              <w:t xml:space="preserve">The patient or patient advocate refused either a blood draw, IV fluid administration or IV antibiotic administration </w:t>
            </w:r>
            <w:r w:rsidRPr="00F530EE">
              <w:rPr>
                <w:b/>
                <w:bCs/>
                <w:sz w:val="20"/>
                <w:szCs w:val="20"/>
              </w:rPr>
              <w:t>within 6 hours of the presence of septic shock OR</w:t>
            </w:r>
          </w:p>
          <w:p w14:paraId="7091A94B" w14:textId="2D9F98E3" w:rsidR="00B45A88" w:rsidRPr="00F530EE" w:rsidRDefault="00B45A88" w:rsidP="00B45A88">
            <w:pPr>
              <w:pStyle w:val="Heading2"/>
              <w:numPr>
                <w:ilvl w:val="0"/>
                <w:numId w:val="4"/>
              </w:numPr>
              <w:jc w:val="left"/>
            </w:pPr>
            <w:r w:rsidRPr="00F530EE">
              <w:rPr>
                <w:sz w:val="20"/>
                <w:szCs w:val="20"/>
              </w:rPr>
              <w:t>Documentation of comfort measures only or palliative care within 6 hours of the presence of septic shock</w:t>
            </w:r>
          </w:p>
        </w:tc>
      </w:tr>
      <w:tr w:rsidR="00B45A88" w:rsidRPr="00F530EE" w14:paraId="28C6E153" w14:textId="77777777" w:rsidTr="009048FE">
        <w:tc>
          <w:tcPr>
            <w:tcW w:w="1219" w:type="dxa"/>
            <w:tcBorders>
              <w:top w:val="single" w:sz="4" w:space="0" w:color="auto"/>
              <w:left w:val="single" w:sz="4" w:space="0" w:color="auto"/>
              <w:bottom w:val="single" w:sz="4" w:space="0" w:color="auto"/>
              <w:right w:val="single" w:sz="4" w:space="0" w:color="auto"/>
            </w:tcBorders>
          </w:tcPr>
          <w:p w14:paraId="29C4262A" w14:textId="7936CD34" w:rsidR="00B45A88" w:rsidRPr="00F530EE" w:rsidRDefault="00B45A88" w:rsidP="00B45A88">
            <w:pPr>
              <w:rPr>
                <w:b/>
                <w:sz w:val="22"/>
                <w:szCs w:val="22"/>
              </w:rPr>
            </w:pPr>
            <w:r w:rsidRPr="00F530EE">
              <w:rPr>
                <w:b/>
                <w:sz w:val="22"/>
                <w:szCs w:val="22"/>
              </w:rPr>
              <w:lastRenderedPageBreak/>
              <w:t>Sep1d</w:t>
            </w:r>
          </w:p>
        </w:tc>
        <w:tc>
          <w:tcPr>
            <w:tcW w:w="2543" w:type="dxa"/>
            <w:tcBorders>
              <w:top w:val="single" w:sz="4" w:space="0" w:color="auto"/>
              <w:left w:val="single" w:sz="4" w:space="0" w:color="auto"/>
              <w:bottom w:val="single" w:sz="4" w:space="0" w:color="auto"/>
              <w:right w:val="single" w:sz="4" w:space="0" w:color="auto"/>
            </w:tcBorders>
          </w:tcPr>
          <w:p w14:paraId="64F8F38B" w14:textId="466B333C" w:rsidR="00B45A88" w:rsidRPr="00F530EE" w:rsidRDefault="00B45A88" w:rsidP="00B45A88">
            <w:pPr>
              <w:rPr>
                <w:b/>
                <w:sz w:val="22"/>
                <w:szCs w:val="22"/>
              </w:rPr>
            </w:pPr>
            <w:r w:rsidRPr="00F530EE">
              <w:rPr>
                <w:b/>
                <w:sz w:val="22"/>
                <w:szCs w:val="22"/>
              </w:rPr>
              <w:t>Within 6 hours of septic shock presentation, received vasopressors with persistent hypotension present after fluid administration AND r</w:t>
            </w:r>
            <w:r w:rsidRPr="00F530EE">
              <w:rPr>
                <w:b/>
                <w:bCs/>
                <w:sz w:val="22"/>
                <w:szCs w:val="22"/>
              </w:rPr>
              <w:t>epeat volume status and tissue perfusion assessment with persistent hypotension after fluid administration OR lactate level greater than or equal to 4 mmol/L</w:t>
            </w:r>
          </w:p>
        </w:tc>
        <w:tc>
          <w:tcPr>
            <w:tcW w:w="967" w:type="dxa"/>
            <w:tcBorders>
              <w:top w:val="single" w:sz="4" w:space="0" w:color="auto"/>
              <w:bottom w:val="single" w:sz="4" w:space="0" w:color="auto"/>
            </w:tcBorders>
          </w:tcPr>
          <w:p w14:paraId="3DA416FA" w14:textId="2B5D6A10" w:rsidR="00B45A88" w:rsidRPr="00F530EE" w:rsidRDefault="00B45A88" w:rsidP="00B45A88">
            <w:pPr>
              <w:rPr>
                <w:b/>
                <w:sz w:val="22"/>
                <w:szCs w:val="22"/>
              </w:rPr>
            </w:pPr>
            <w:r w:rsidRPr="00F530EE">
              <w:rPr>
                <w:b/>
                <w:sz w:val="22"/>
                <w:szCs w:val="22"/>
              </w:rPr>
              <w:t>81</w:t>
            </w:r>
          </w:p>
        </w:tc>
        <w:tc>
          <w:tcPr>
            <w:tcW w:w="4545" w:type="dxa"/>
            <w:tcBorders>
              <w:top w:val="single" w:sz="4" w:space="0" w:color="auto"/>
              <w:left w:val="single" w:sz="4" w:space="0" w:color="auto"/>
              <w:bottom w:val="single" w:sz="4" w:space="0" w:color="auto"/>
              <w:right w:val="single" w:sz="4" w:space="0" w:color="auto"/>
            </w:tcBorders>
          </w:tcPr>
          <w:p w14:paraId="21B70054" w14:textId="77777777" w:rsidR="00B45A88" w:rsidRPr="00F530EE" w:rsidRDefault="00B45A88" w:rsidP="00B45A88">
            <w:pPr>
              <w:pStyle w:val="Heading2"/>
              <w:jc w:val="left"/>
              <w:rPr>
                <w:sz w:val="22"/>
                <w:szCs w:val="22"/>
              </w:rPr>
            </w:pPr>
            <w:r w:rsidRPr="00F530EE">
              <w:rPr>
                <w:sz w:val="22"/>
                <w:szCs w:val="22"/>
              </w:rPr>
              <w:t xml:space="preserve">Includes all cases with a diagnosis of Severe Sepsis </w:t>
            </w:r>
            <w:r w:rsidRPr="00F530EE">
              <w:rPr>
                <w:sz w:val="22"/>
                <w:szCs w:val="22"/>
                <w:u w:val="single"/>
              </w:rPr>
              <w:t>except</w:t>
            </w:r>
            <w:r w:rsidRPr="00F530EE">
              <w:rPr>
                <w:sz w:val="22"/>
                <w:szCs w:val="22"/>
              </w:rPr>
              <w:t>:</w:t>
            </w:r>
          </w:p>
          <w:p w14:paraId="1FC936D7" w14:textId="00D79999" w:rsidR="00B45A88" w:rsidRPr="00F530EE" w:rsidRDefault="00B45A88" w:rsidP="00B45A88">
            <w:pPr>
              <w:pStyle w:val="ListParagraph"/>
              <w:numPr>
                <w:ilvl w:val="0"/>
                <w:numId w:val="9"/>
              </w:numPr>
              <w:rPr>
                <w:b/>
                <w:sz w:val="22"/>
                <w:szCs w:val="22"/>
              </w:rPr>
            </w:pPr>
            <w:r w:rsidRPr="00F530EE">
              <w:rPr>
                <w:b/>
                <w:sz w:val="22"/>
                <w:szCs w:val="22"/>
              </w:rPr>
              <w:t xml:space="preserve">Discharge date is &lt; </w:t>
            </w:r>
            <w:r w:rsidRPr="00000F9D">
              <w:rPr>
                <w:b/>
                <w:sz w:val="22"/>
                <w:szCs w:val="22"/>
                <w:highlight w:val="yellow"/>
              </w:rPr>
              <w:t>01/01/202</w:t>
            </w:r>
            <w:r w:rsidR="00000F9D" w:rsidRPr="00000F9D">
              <w:rPr>
                <w:b/>
                <w:sz w:val="22"/>
                <w:szCs w:val="22"/>
                <w:highlight w:val="yellow"/>
              </w:rPr>
              <w:t>6</w:t>
            </w:r>
            <w:r w:rsidRPr="00F530EE">
              <w:rPr>
                <w:b/>
                <w:sz w:val="22"/>
                <w:szCs w:val="22"/>
              </w:rPr>
              <w:t xml:space="preserve"> or</w:t>
            </w:r>
          </w:p>
          <w:p w14:paraId="0494615F" w14:textId="27B41896" w:rsidR="00B45A88" w:rsidRPr="00F530EE" w:rsidRDefault="00B45A88" w:rsidP="00B45A88">
            <w:pPr>
              <w:pStyle w:val="ListParagraph"/>
              <w:ind w:left="360"/>
              <w:rPr>
                <w:b/>
                <w:sz w:val="22"/>
                <w:szCs w:val="22"/>
              </w:rPr>
            </w:pPr>
            <w:r w:rsidRPr="00F530EE">
              <w:rPr>
                <w:b/>
                <w:sz w:val="22"/>
                <w:szCs w:val="22"/>
              </w:rPr>
              <w:t xml:space="preserve">&gt; </w:t>
            </w:r>
            <w:r w:rsidR="00000F9D" w:rsidRPr="00000F9D">
              <w:rPr>
                <w:b/>
                <w:sz w:val="22"/>
                <w:szCs w:val="22"/>
                <w:highlight w:val="yellow"/>
              </w:rPr>
              <w:t>06/30/2026</w:t>
            </w:r>
          </w:p>
          <w:p w14:paraId="4B683E98" w14:textId="77777777" w:rsidR="00B45A88" w:rsidRPr="00F530EE" w:rsidRDefault="00B45A88" w:rsidP="00B45A88">
            <w:pPr>
              <w:pStyle w:val="ListParagraph"/>
              <w:numPr>
                <w:ilvl w:val="0"/>
                <w:numId w:val="9"/>
              </w:numPr>
              <w:rPr>
                <w:b/>
                <w:sz w:val="22"/>
                <w:szCs w:val="22"/>
              </w:rPr>
            </w:pPr>
            <w:r w:rsidRPr="00F530EE">
              <w:rPr>
                <w:b/>
                <w:sz w:val="22"/>
                <w:szCs w:val="22"/>
              </w:rPr>
              <w:t>Cases that do not meet the numerator of sep1c</w:t>
            </w:r>
          </w:p>
          <w:p w14:paraId="79363930" w14:textId="77777777" w:rsidR="00B45A88" w:rsidRPr="00F530EE" w:rsidRDefault="00B45A88" w:rsidP="00B45A88">
            <w:pPr>
              <w:pStyle w:val="ListParagraph"/>
              <w:numPr>
                <w:ilvl w:val="0"/>
                <w:numId w:val="9"/>
              </w:numPr>
              <w:rPr>
                <w:b/>
                <w:sz w:val="22"/>
                <w:szCs w:val="22"/>
              </w:rPr>
            </w:pPr>
            <w:r w:rsidRPr="00F530EE">
              <w:rPr>
                <w:b/>
                <w:bCs/>
                <w:sz w:val="22"/>
                <w:szCs w:val="22"/>
              </w:rPr>
              <w:t>There is no documentation of severe sepsis or severe sepsis with shock</w:t>
            </w:r>
            <w:r w:rsidRPr="00F530EE">
              <w:rPr>
                <w:b/>
                <w:bCs/>
                <w:color w:val="FF0000"/>
                <w:sz w:val="22"/>
                <w:szCs w:val="22"/>
              </w:rPr>
              <w:t>.</w:t>
            </w:r>
          </w:p>
          <w:p w14:paraId="303CDCD3" w14:textId="77777777" w:rsidR="00B45A88" w:rsidRPr="00F530EE" w:rsidRDefault="00B45A88" w:rsidP="00B45A88">
            <w:pPr>
              <w:pStyle w:val="ListParagraph"/>
              <w:numPr>
                <w:ilvl w:val="0"/>
                <w:numId w:val="9"/>
              </w:numPr>
              <w:rPr>
                <w:b/>
                <w:sz w:val="22"/>
                <w:szCs w:val="22"/>
              </w:rPr>
            </w:pPr>
            <w:r w:rsidRPr="00F530EE">
              <w:rPr>
                <w:b/>
                <w:sz w:val="22"/>
                <w:szCs w:val="22"/>
              </w:rPr>
              <w:t>There is documentation the patient has an implanted ventricular assist device (VAD)</w:t>
            </w:r>
          </w:p>
          <w:p w14:paraId="29F06431" w14:textId="77777777" w:rsidR="00B45A88" w:rsidRPr="00F530EE" w:rsidRDefault="00B45A88" w:rsidP="00B45A88">
            <w:pPr>
              <w:pStyle w:val="ListParagraph"/>
              <w:numPr>
                <w:ilvl w:val="0"/>
                <w:numId w:val="9"/>
              </w:numPr>
              <w:rPr>
                <w:b/>
                <w:sz w:val="22"/>
                <w:szCs w:val="22"/>
              </w:rPr>
            </w:pPr>
            <w:r w:rsidRPr="00F530EE">
              <w:rPr>
                <w:b/>
                <w:sz w:val="22"/>
                <w:szCs w:val="22"/>
              </w:rPr>
              <w:t>The patient or authorized patient advocate refused IV fluids</w:t>
            </w:r>
          </w:p>
          <w:p w14:paraId="5B125BD8" w14:textId="299C4E08" w:rsidR="00B45A88" w:rsidRPr="00F530EE" w:rsidRDefault="00B45A88" w:rsidP="00B45A88">
            <w:pPr>
              <w:pStyle w:val="ListParagraph"/>
              <w:numPr>
                <w:ilvl w:val="0"/>
                <w:numId w:val="9"/>
              </w:numPr>
              <w:rPr>
                <w:sz w:val="22"/>
                <w:szCs w:val="22"/>
              </w:rPr>
            </w:pPr>
            <w:r w:rsidRPr="00F530EE">
              <w:rPr>
                <w:b/>
                <w:bCs/>
                <w:sz w:val="22"/>
                <w:szCs w:val="22"/>
              </w:rPr>
              <w:t>The presence of septic shock was documented more than 360 minutes after the documentation of severe sepsis</w:t>
            </w:r>
          </w:p>
        </w:tc>
        <w:tc>
          <w:tcPr>
            <w:tcW w:w="4545" w:type="dxa"/>
            <w:tcBorders>
              <w:top w:val="single" w:sz="4" w:space="0" w:color="auto"/>
              <w:left w:val="single" w:sz="4" w:space="0" w:color="auto"/>
              <w:bottom w:val="single" w:sz="4" w:space="0" w:color="auto"/>
              <w:right w:val="single" w:sz="4" w:space="0" w:color="auto"/>
            </w:tcBorders>
          </w:tcPr>
          <w:p w14:paraId="74ACD23D" w14:textId="77777777" w:rsidR="00B45A88" w:rsidRPr="00F530EE" w:rsidRDefault="00B45A88" w:rsidP="00B45A88">
            <w:pPr>
              <w:pStyle w:val="Heading2"/>
              <w:jc w:val="left"/>
              <w:rPr>
                <w:sz w:val="22"/>
                <w:szCs w:val="22"/>
              </w:rPr>
            </w:pPr>
            <w:r w:rsidRPr="00F530EE">
              <w:rPr>
                <w:sz w:val="22"/>
                <w:szCs w:val="22"/>
              </w:rPr>
              <w:t>Cases included in the denominator will pass if:</w:t>
            </w:r>
          </w:p>
          <w:p w14:paraId="250A6141" w14:textId="77777777" w:rsidR="00B45A88" w:rsidRPr="00F530EE" w:rsidRDefault="00B45A88" w:rsidP="00B45A88">
            <w:pPr>
              <w:pStyle w:val="ListParagraph"/>
              <w:numPr>
                <w:ilvl w:val="0"/>
                <w:numId w:val="5"/>
              </w:numPr>
              <w:rPr>
                <w:b/>
                <w:sz w:val="22"/>
                <w:szCs w:val="22"/>
              </w:rPr>
            </w:pPr>
            <w:r w:rsidRPr="00F530EE">
              <w:rPr>
                <w:b/>
                <w:sz w:val="22"/>
                <w:szCs w:val="22"/>
              </w:rPr>
              <w:t>Within one hour of conclusion of administration of the target ordered volume of crystalloid fluids, there is documentation that persistent hypotension or new hypotension is present and an IV or IO vasopressor was administered within 6 hours</w:t>
            </w:r>
          </w:p>
          <w:p w14:paraId="1A41AE17" w14:textId="77777777" w:rsidR="00B45A88" w:rsidRPr="00F530EE" w:rsidRDefault="00B45A88" w:rsidP="00B45A88">
            <w:pPr>
              <w:rPr>
                <w:b/>
                <w:sz w:val="22"/>
                <w:szCs w:val="22"/>
              </w:rPr>
            </w:pPr>
            <w:r w:rsidRPr="00F530EE">
              <w:rPr>
                <w:b/>
                <w:sz w:val="22"/>
                <w:szCs w:val="22"/>
              </w:rPr>
              <w:t>AND</w:t>
            </w:r>
          </w:p>
          <w:p w14:paraId="3A6C9A0D" w14:textId="31B2A24D" w:rsidR="00B45A88" w:rsidRPr="00F530EE" w:rsidRDefault="00B45A88" w:rsidP="00B45A88">
            <w:pPr>
              <w:pStyle w:val="ListParagraph"/>
              <w:numPr>
                <w:ilvl w:val="0"/>
                <w:numId w:val="5"/>
              </w:numPr>
              <w:rPr>
                <w:b/>
                <w:sz w:val="22"/>
                <w:szCs w:val="22"/>
              </w:rPr>
            </w:pPr>
            <w:r w:rsidRPr="00F530EE">
              <w:rPr>
                <w:b/>
                <w:sz w:val="22"/>
                <w:szCs w:val="22"/>
              </w:rPr>
              <w:t>During the timeframe between crystalloid fluid initiation and within 6 hours of septic shock diagnosis, a repeat volume status and tissue perfusion assessment was documented</w:t>
            </w:r>
          </w:p>
          <w:p w14:paraId="6A5A644E" w14:textId="77777777" w:rsidR="00B45A88" w:rsidRPr="00F530EE" w:rsidRDefault="00B45A88" w:rsidP="00B45A88">
            <w:pPr>
              <w:pStyle w:val="Heading2"/>
              <w:jc w:val="left"/>
              <w:rPr>
                <w:sz w:val="22"/>
                <w:szCs w:val="22"/>
              </w:rPr>
            </w:pPr>
          </w:p>
        </w:tc>
      </w:tr>
      <w:tr w:rsidR="00B45A88" w:rsidRPr="009048FE" w14:paraId="454F90D9" w14:textId="77777777" w:rsidTr="009048FE">
        <w:tc>
          <w:tcPr>
            <w:tcW w:w="1219" w:type="dxa"/>
            <w:tcBorders>
              <w:top w:val="single" w:sz="4" w:space="0" w:color="auto"/>
              <w:left w:val="single" w:sz="4" w:space="0" w:color="auto"/>
              <w:bottom w:val="single" w:sz="4" w:space="0" w:color="auto"/>
              <w:right w:val="single" w:sz="4" w:space="0" w:color="auto"/>
            </w:tcBorders>
          </w:tcPr>
          <w:p w14:paraId="5A2FDE9C" w14:textId="236588C8" w:rsidR="00B45A88" w:rsidRPr="00F530EE" w:rsidRDefault="00B45A88" w:rsidP="00B45A88">
            <w:pPr>
              <w:rPr>
                <w:b/>
                <w:sz w:val="22"/>
                <w:szCs w:val="22"/>
              </w:rPr>
            </w:pPr>
            <w:r w:rsidRPr="00F530EE">
              <w:rPr>
                <w:sz w:val="22"/>
                <w:szCs w:val="22"/>
              </w:rPr>
              <w:t>fe81</w:t>
            </w:r>
          </w:p>
        </w:tc>
        <w:tc>
          <w:tcPr>
            <w:tcW w:w="2543" w:type="dxa"/>
            <w:tcBorders>
              <w:top w:val="single" w:sz="4" w:space="0" w:color="auto"/>
              <w:left w:val="single" w:sz="4" w:space="0" w:color="auto"/>
              <w:bottom w:val="single" w:sz="4" w:space="0" w:color="auto"/>
              <w:right w:val="single" w:sz="4" w:space="0" w:color="auto"/>
            </w:tcBorders>
          </w:tcPr>
          <w:p w14:paraId="797BEDFF" w14:textId="093D158F" w:rsidR="00B45A88" w:rsidRPr="00F530EE" w:rsidRDefault="00B45A88" w:rsidP="00B45A88">
            <w:pPr>
              <w:rPr>
                <w:b/>
                <w:sz w:val="22"/>
                <w:szCs w:val="22"/>
              </w:rPr>
            </w:pPr>
            <w:r w:rsidRPr="00F530EE">
              <w:rPr>
                <w:sz w:val="22"/>
                <w:szCs w:val="22"/>
              </w:rPr>
              <w:t>Hospitalized patients age &gt;=65 identified at risk for delirium</w:t>
            </w:r>
          </w:p>
        </w:tc>
        <w:tc>
          <w:tcPr>
            <w:tcW w:w="967" w:type="dxa"/>
            <w:tcBorders>
              <w:top w:val="single" w:sz="4" w:space="0" w:color="auto"/>
            </w:tcBorders>
          </w:tcPr>
          <w:p w14:paraId="22663BFC" w14:textId="0D3E517F" w:rsidR="00B45A88" w:rsidRPr="00F530EE" w:rsidRDefault="00B45A88" w:rsidP="00B45A88">
            <w:pPr>
              <w:rPr>
                <w:bCs/>
                <w:sz w:val="22"/>
                <w:szCs w:val="22"/>
              </w:rPr>
            </w:pPr>
            <w:r w:rsidRPr="00F530EE">
              <w:rPr>
                <w:bCs/>
                <w:sz w:val="22"/>
                <w:szCs w:val="22"/>
              </w:rPr>
              <w:t>81</w:t>
            </w:r>
          </w:p>
        </w:tc>
        <w:tc>
          <w:tcPr>
            <w:tcW w:w="4545" w:type="dxa"/>
            <w:tcBorders>
              <w:top w:val="single" w:sz="4" w:space="0" w:color="auto"/>
              <w:left w:val="single" w:sz="4" w:space="0" w:color="auto"/>
              <w:bottom w:val="single" w:sz="4" w:space="0" w:color="auto"/>
              <w:right w:val="single" w:sz="4" w:space="0" w:color="auto"/>
            </w:tcBorders>
          </w:tcPr>
          <w:p w14:paraId="5AAF985F" w14:textId="77777777" w:rsidR="00B45A88" w:rsidRPr="00F530EE" w:rsidRDefault="00B45A88" w:rsidP="00B45A88">
            <w:pPr>
              <w:pStyle w:val="ListParagraph"/>
              <w:numPr>
                <w:ilvl w:val="0"/>
                <w:numId w:val="10"/>
              </w:numPr>
              <w:rPr>
                <w:rFonts w:eastAsia="Arial Unicode MS"/>
                <w:sz w:val="22"/>
                <w:szCs w:val="22"/>
              </w:rPr>
            </w:pPr>
            <w:r w:rsidRPr="00F530EE">
              <w:rPr>
                <w:rFonts w:eastAsia="Arial Unicode MS"/>
                <w:sz w:val="22"/>
                <w:szCs w:val="22"/>
              </w:rPr>
              <w:t xml:space="preserve">The denominator </w:t>
            </w:r>
            <w:r w:rsidRPr="00F530EE">
              <w:rPr>
                <w:rFonts w:eastAsia="Arial Unicode MS"/>
                <w:b/>
                <w:sz w:val="22"/>
                <w:szCs w:val="22"/>
                <w:u w:val="single"/>
              </w:rPr>
              <w:t>includes</w:t>
            </w:r>
            <w:r w:rsidRPr="00F530EE">
              <w:rPr>
                <w:rFonts w:eastAsia="Arial Unicode MS"/>
                <w:sz w:val="22"/>
                <w:szCs w:val="22"/>
                <w:u w:val="single"/>
              </w:rPr>
              <w:t xml:space="preserve"> </w:t>
            </w:r>
            <w:r w:rsidRPr="00F530EE">
              <w:rPr>
                <w:rFonts w:eastAsia="Arial Unicode MS"/>
                <w:sz w:val="22"/>
                <w:szCs w:val="22"/>
              </w:rPr>
              <w:t>cases with INPT_FE flag received on the pull list</w:t>
            </w:r>
          </w:p>
          <w:p w14:paraId="1D75680E" w14:textId="77777777" w:rsidR="00B45A88" w:rsidRPr="00F530EE" w:rsidRDefault="00B45A88" w:rsidP="00B45A88">
            <w:pPr>
              <w:pStyle w:val="ListParagraph"/>
              <w:numPr>
                <w:ilvl w:val="0"/>
                <w:numId w:val="10"/>
              </w:numPr>
              <w:rPr>
                <w:rFonts w:eastAsia="Arial Unicode MS"/>
                <w:sz w:val="22"/>
                <w:szCs w:val="22"/>
              </w:rPr>
            </w:pPr>
            <w:r w:rsidRPr="00F530EE">
              <w:rPr>
                <w:rFonts w:eastAsia="Arial Unicode MS"/>
                <w:sz w:val="22"/>
                <w:szCs w:val="22"/>
              </w:rPr>
              <w:t>Only patients age &gt;= age 65 years at the time of discharge are included</w:t>
            </w:r>
          </w:p>
          <w:p w14:paraId="4717FF33" w14:textId="77777777" w:rsidR="00B45A88" w:rsidRPr="00F530EE" w:rsidRDefault="00B45A88" w:rsidP="00B45A88">
            <w:pPr>
              <w:pStyle w:val="Heading2"/>
              <w:jc w:val="left"/>
              <w:rPr>
                <w:sz w:val="22"/>
                <w:szCs w:val="22"/>
              </w:rPr>
            </w:pPr>
          </w:p>
        </w:tc>
        <w:tc>
          <w:tcPr>
            <w:tcW w:w="4545" w:type="dxa"/>
            <w:tcBorders>
              <w:top w:val="single" w:sz="4" w:space="0" w:color="auto"/>
              <w:left w:val="single" w:sz="4" w:space="0" w:color="auto"/>
              <w:bottom w:val="single" w:sz="4" w:space="0" w:color="auto"/>
              <w:right w:val="single" w:sz="4" w:space="0" w:color="auto"/>
            </w:tcBorders>
          </w:tcPr>
          <w:p w14:paraId="3C259802" w14:textId="77777777" w:rsidR="00B45A88" w:rsidRPr="00F530EE" w:rsidRDefault="00B45A88" w:rsidP="00B45A88">
            <w:pPr>
              <w:pStyle w:val="Heading2"/>
              <w:jc w:val="left"/>
              <w:rPr>
                <w:rFonts w:eastAsia="Arial Unicode MS"/>
                <w:b w:val="0"/>
                <w:bCs w:val="0"/>
                <w:sz w:val="22"/>
                <w:szCs w:val="22"/>
              </w:rPr>
            </w:pPr>
            <w:r w:rsidRPr="00F530EE">
              <w:rPr>
                <w:rFonts w:eastAsia="Arial Unicode MS"/>
                <w:b w:val="0"/>
                <w:bCs w:val="0"/>
                <w:sz w:val="22"/>
                <w:szCs w:val="22"/>
              </w:rPr>
              <w:t xml:space="preserve">Cases included in the denominator will pass if: </w:t>
            </w:r>
          </w:p>
          <w:p w14:paraId="0945640A" w14:textId="77777777" w:rsidR="00B45A88" w:rsidRPr="00F530EE" w:rsidRDefault="00B45A88" w:rsidP="00B45A88">
            <w:pPr>
              <w:numPr>
                <w:ilvl w:val="0"/>
                <w:numId w:val="11"/>
              </w:numPr>
              <w:rPr>
                <w:rFonts w:eastAsia="Arial Unicode MS"/>
                <w:sz w:val="22"/>
                <w:szCs w:val="22"/>
              </w:rPr>
            </w:pPr>
            <w:r w:rsidRPr="00F530EE">
              <w:rPr>
                <w:rFonts w:eastAsia="Arial Unicode MS"/>
                <w:sz w:val="22"/>
                <w:szCs w:val="22"/>
              </w:rPr>
              <w:t>One of the following is documented in the H&amp;P, ED note or admission note by a physician/APN/PA</w:t>
            </w:r>
          </w:p>
          <w:p w14:paraId="461B88E8" w14:textId="3CCA6549" w:rsidR="00B45A88" w:rsidRPr="00F530EE" w:rsidRDefault="00B45A88" w:rsidP="00B45A88">
            <w:pPr>
              <w:numPr>
                <w:ilvl w:val="1"/>
                <w:numId w:val="11"/>
              </w:numPr>
              <w:rPr>
                <w:rFonts w:eastAsia="Arial Unicode MS"/>
                <w:sz w:val="22"/>
                <w:szCs w:val="22"/>
              </w:rPr>
            </w:pPr>
            <w:r w:rsidRPr="00F530EE">
              <w:rPr>
                <w:rFonts w:eastAsia="Arial Unicode MS"/>
                <w:sz w:val="22"/>
                <w:szCs w:val="22"/>
              </w:rPr>
              <w:t xml:space="preserve">a current problem of delirium </w:t>
            </w:r>
          </w:p>
          <w:p w14:paraId="29600BBE" w14:textId="77777777" w:rsidR="00B45A88" w:rsidRPr="00F530EE" w:rsidRDefault="00B45A88" w:rsidP="00B45A88">
            <w:pPr>
              <w:numPr>
                <w:ilvl w:val="1"/>
                <w:numId w:val="11"/>
              </w:numPr>
              <w:rPr>
                <w:rFonts w:eastAsia="Arial Unicode MS"/>
                <w:sz w:val="22"/>
                <w:szCs w:val="22"/>
              </w:rPr>
            </w:pPr>
            <w:r w:rsidRPr="00F530EE">
              <w:rPr>
                <w:rFonts w:eastAsia="Arial Unicode MS"/>
                <w:sz w:val="22"/>
                <w:szCs w:val="22"/>
              </w:rPr>
              <w:t xml:space="preserve">a current change in mental status </w:t>
            </w:r>
          </w:p>
          <w:p w14:paraId="64AF3B3B" w14:textId="77777777" w:rsidR="00B45A88" w:rsidRPr="00F530EE" w:rsidRDefault="00B45A88" w:rsidP="00B45A88">
            <w:pPr>
              <w:numPr>
                <w:ilvl w:val="1"/>
                <w:numId w:val="11"/>
              </w:numPr>
              <w:rPr>
                <w:rFonts w:eastAsia="Arial Unicode MS"/>
                <w:sz w:val="22"/>
                <w:szCs w:val="22"/>
              </w:rPr>
            </w:pPr>
            <w:r w:rsidRPr="00F530EE">
              <w:rPr>
                <w:rFonts w:eastAsia="Arial Unicode MS"/>
                <w:sz w:val="22"/>
                <w:szCs w:val="22"/>
              </w:rPr>
              <w:t>a current problem of confusion</w:t>
            </w:r>
          </w:p>
          <w:p w14:paraId="36CCDB74" w14:textId="6C0BB386" w:rsidR="00B45A88" w:rsidRPr="00F530EE" w:rsidRDefault="00B45A88" w:rsidP="00B45A88">
            <w:pPr>
              <w:numPr>
                <w:ilvl w:val="1"/>
                <w:numId w:val="11"/>
              </w:numPr>
              <w:rPr>
                <w:rFonts w:eastAsia="Arial Unicode MS"/>
                <w:sz w:val="22"/>
                <w:szCs w:val="22"/>
              </w:rPr>
            </w:pPr>
            <w:r w:rsidRPr="00F530EE">
              <w:rPr>
                <w:rFonts w:eastAsia="Arial Unicode MS"/>
                <w:sz w:val="22"/>
                <w:szCs w:val="22"/>
              </w:rPr>
              <w:t>a current problem of disorientation</w:t>
            </w:r>
          </w:p>
          <w:p w14:paraId="7EA61A65" w14:textId="1CB715D2" w:rsidR="00B45A88" w:rsidRPr="00F530EE" w:rsidRDefault="00B45A88" w:rsidP="00B45A88">
            <w:pPr>
              <w:numPr>
                <w:ilvl w:val="1"/>
                <w:numId w:val="11"/>
              </w:numPr>
              <w:rPr>
                <w:rFonts w:eastAsia="Arial Unicode MS"/>
                <w:sz w:val="22"/>
                <w:szCs w:val="22"/>
              </w:rPr>
            </w:pPr>
            <w:r w:rsidRPr="00F530EE">
              <w:rPr>
                <w:rFonts w:eastAsia="Arial Unicode MS"/>
                <w:sz w:val="22"/>
                <w:szCs w:val="22"/>
              </w:rPr>
              <w:t>the patient was assessed or screened for delirium</w:t>
            </w:r>
          </w:p>
        </w:tc>
      </w:tr>
    </w:tbl>
    <w:p w14:paraId="70B33321" w14:textId="77777777" w:rsidR="001124F9" w:rsidRPr="009048FE" w:rsidRDefault="001124F9" w:rsidP="00DC54A6">
      <w:pPr>
        <w:rPr>
          <w:b/>
          <w:sz w:val="22"/>
          <w:szCs w:val="22"/>
        </w:rPr>
      </w:pPr>
    </w:p>
    <w:p w14:paraId="25BD6650" w14:textId="77777777" w:rsidR="001124F9" w:rsidRPr="009048FE" w:rsidRDefault="001124F9" w:rsidP="00DC54A6">
      <w:pPr>
        <w:rPr>
          <w:b/>
          <w:sz w:val="22"/>
          <w:szCs w:val="22"/>
        </w:rPr>
      </w:pPr>
    </w:p>
    <w:sectPr w:rsidR="001124F9" w:rsidRPr="009048FE" w:rsidSect="000E3372">
      <w:headerReference w:type="default" r:id="rId8"/>
      <w:footerReference w:type="default" r:id="rId9"/>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2A3C" w14:textId="77777777" w:rsidR="00961397" w:rsidRDefault="00961397">
      <w:r>
        <w:separator/>
      </w:r>
    </w:p>
  </w:endnote>
  <w:endnote w:type="continuationSeparator" w:id="0">
    <w:p w14:paraId="6EC75C5E" w14:textId="77777777" w:rsidR="00961397" w:rsidRDefault="0096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323317"/>
      <w:docPartObj>
        <w:docPartGallery w:val="Page Numbers (Bottom of Page)"/>
        <w:docPartUnique/>
      </w:docPartObj>
    </w:sdtPr>
    <w:sdtEndPr/>
    <w:sdtContent>
      <w:sdt>
        <w:sdtPr>
          <w:id w:val="-1769616900"/>
          <w:docPartObj>
            <w:docPartGallery w:val="Page Numbers (Top of Page)"/>
            <w:docPartUnique/>
          </w:docPartObj>
        </w:sdtPr>
        <w:sdtEndPr/>
        <w:sdtContent>
          <w:p w14:paraId="0EF5AF1B" w14:textId="16531D41" w:rsidR="008E5943" w:rsidRDefault="00000F9D" w:rsidP="008E5943">
            <w:pPr>
              <w:pStyle w:val="Footer"/>
            </w:pPr>
            <w:r>
              <w:t>12/15/2025</w:t>
            </w:r>
            <w:r w:rsidR="008E5943">
              <w:rPr>
                <w:sz w:val="22"/>
                <w:szCs w:val="22"/>
              </w:rPr>
              <w:tab/>
            </w:r>
            <w:r w:rsidR="008E5943">
              <w:rPr>
                <w:sz w:val="22"/>
                <w:szCs w:val="22"/>
              </w:rPr>
              <w:tab/>
            </w:r>
            <w:r w:rsidR="008E5943">
              <w:rPr>
                <w:sz w:val="22"/>
                <w:szCs w:val="22"/>
              </w:rPr>
              <w:tab/>
            </w:r>
            <w:r w:rsidR="008E5943">
              <w:rPr>
                <w:sz w:val="22"/>
                <w:szCs w:val="22"/>
              </w:rPr>
              <w:tab/>
            </w:r>
            <w:r w:rsidR="008E5943">
              <w:rPr>
                <w:sz w:val="22"/>
                <w:szCs w:val="22"/>
              </w:rPr>
              <w:tab/>
            </w:r>
            <w:r w:rsidR="008E5943">
              <w:rPr>
                <w:sz w:val="22"/>
                <w:szCs w:val="22"/>
              </w:rPr>
              <w:tab/>
            </w:r>
            <w:r w:rsidR="008E5943">
              <w:rPr>
                <w:sz w:val="22"/>
                <w:szCs w:val="22"/>
              </w:rPr>
              <w:tab/>
            </w:r>
            <w:r w:rsidR="008E5943" w:rsidRPr="008E5943">
              <w:rPr>
                <w:sz w:val="22"/>
                <w:szCs w:val="22"/>
              </w:rPr>
              <w:t xml:space="preserve">Page </w:t>
            </w:r>
            <w:r w:rsidR="008E5943" w:rsidRPr="008E5943">
              <w:rPr>
                <w:b/>
                <w:bCs/>
                <w:sz w:val="22"/>
                <w:szCs w:val="22"/>
              </w:rPr>
              <w:fldChar w:fldCharType="begin"/>
            </w:r>
            <w:r w:rsidR="008E5943" w:rsidRPr="008E5943">
              <w:rPr>
                <w:b/>
                <w:bCs/>
                <w:sz w:val="22"/>
                <w:szCs w:val="22"/>
              </w:rPr>
              <w:instrText xml:space="preserve"> PAGE </w:instrText>
            </w:r>
            <w:r w:rsidR="008E5943" w:rsidRPr="008E5943">
              <w:rPr>
                <w:b/>
                <w:bCs/>
                <w:sz w:val="22"/>
                <w:szCs w:val="22"/>
              </w:rPr>
              <w:fldChar w:fldCharType="separate"/>
            </w:r>
            <w:r w:rsidR="008E5943" w:rsidRPr="008E5943">
              <w:rPr>
                <w:b/>
                <w:bCs/>
                <w:noProof/>
                <w:sz w:val="22"/>
                <w:szCs w:val="22"/>
              </w:rPr>
              <w:t>2</w:t>
            </w:r>
            <w:r w:rsidR="008E5943" w:rsidRPr="008E5943">
              <w:rPr>
                <w:b/>
                <w:bCs/>
                <w:sz w:val="22"/>
                <w:szCs w:val="22"/>
              </w:rPr>
              <w:fldChar w:fldCharType="end"/>
            </w:r>
            <w:r w:rsidR="008E5943" w:rsidRPr="008E5943">
              <w:rPr>
                <w:sz w:val="22"/>
                <w:szCs w:val="22"/>
              </w:rPr>
              <w:t xml:space="preserve"> of </w:t>
            </w:r>
            <w:r w:rsidR="008E5943" w:rsidRPr="008E5943">
              <w:rPr>
                <w:b/>
                <w:bCs/>
                <w:sz w:val="22"/>
                <w:szCs w:val="22"/>
              </w:rPr>
              <w:fldChar w:fldCharType="begin"/>
            </w:r>
            <w:r w:rsidR="008E5943" w:rsidRPr="008E5943">
              <w:rPr>
                <w:b/>
                <w:bCs/>
                <w:sz w:val="22"/>
                <w:szCs w:val="22"/>
              </w:rPr>
              <w:instrText xml:space="preserve"> NUMPAGES  </w:instrText>
            </w:r>
            <w:r w:rsidR="008E5943" w:rsidRPr="008E5943">
              <w:rPr>
                <w:b/>
                <w:bCs/>
                <w:sz w:val="22"/>
                <w:szCs w:val="22"/>
              </w:rPr>
              <w:fldChar w:fldCharType="separate"/>
            </w:r>
            <w:r w:rsidR="008E5943" w:rsidRPr="008E5943">
              <w:rPr>
                <w:b/>
                <w:bCs/>
                <w:noProof/>
                <w:sz w:val="22"/>
                <w:szCs w:val="22"/>
              </w:rPr>
              <w:t>2</w:t>
            </w:r>
            <w:r w:rsidR="008E5943" w:rsidRPr="008E5943">
              <w:rPr>
                <w:b/>
                <w:bCs/>
                <w:sz w:val="22"/>
                <w:szCs w:val="22"/>
              </w:rPr>
              <w:fldChar w:fldCharType="end"/>
            </w:r>
          </w:p>
        </w:sdtContent>
      </w:sdt>
    </w:sdtContent>
  </w:sdt>
  <w:p w14:paraId="28E19B2D" w14:textId="1EF64203" w:rsidR="00DB7270" w:rsidRDefault="00DB7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84C6" w14:textId="77777777" w:rsidR="00961397" w:rsidRDefault="00961397">
      <w:r>
        <w:separator/>
      </w:r>
    </w:p>
  </w:footnote>
  <w:footnote w:type="continuationSeparator" w:id="0">
    <w:p w14:paraId="7F6505A8" w14:textId="77777777" w:rsidR="00961397" w:rsidRDefault="0096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DA91" w14:textId="77777777" w:rsidR="001400F6" w:rsidRDefault="00247A35" w:rsidP="00276971">
    <w:pPr>
      <w:pStyle w:val="Header"/>
      <w:jc w:val="center"/>
    </w:pPr>
    <w:r>
      <w:t>SEPSIS</w:t>
    </w:r>
    <w:r w:rsidR="005D7C0C">
      <w:t xml:space="preserve"> </w:t>
    </w:r>
    <w:r w:rsidR="000271B3">
      <w:t xml:space="preserve">DRAFT EXIT REPORT GUIDE </w:t>
    </w:r>
  </w:p>
  <w:p w14:paraId="44E53CD2" w14:textId="6F876F7F" w:rsidR="00DB7270" w:rsidRDefault="00F030FD" w:rsidP="00276971">
    <w:pPr>
      <w:pStyle w:val="Header"/>
      <w:jc w:val="center"/>
    </w:pPr>
    <w:r w:rsidRPr="00F030FD">
      <w:rPr>
        <w:highlight w:val="yellow"/>
      </w:rPr>
      <w:t>FY202</w:t>
    </w:r>
    <w:r w:rsidR="00E47AE1" w:rsidRPr="00E47AE1">
      <w:rPr>
        <w:highlight w:val="yellow"/>
      </w:rPr>
      <w:t>6</w:t>
    </w:r>
    <w:r w:rsidRPr="00E47AE1">
      <w:rPr>
        <w:highlight w:val="yellow"/>
      </w:rPr>
      <w:t>Q</w:t>
    </w:r>
    <w:r w:rsidR="00F530EE" w:rsidRPr="00F530EE">
      <w:rPr>
        <w:highlight w:val="yellow"/>
      </w:rPr>
      <w:t>2</w:t>
    </w:r>
  </w:p>
  <w:p w14:paraId="35A2B1C5" w14:textId="77777777" w:rsidR="001400F6" w:rsidRDefault="001400F6" w:rsidP="00276971">
    <w:pPr>
      <w:pStyle w:val="Header"/>
      <w:jc w:val="center"/>
    </w:pPr>
  </w:p>
  <w:tbl>
    <w:tblPr>
      <w:tblStyle w:val="TableGrid"/>
      <w:tblW w:w="0" w:type="auto"/>
      <w:tblInd w:w="165" w:type="dxa"/>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13860"/>
    </w:tblGrid>
    <w:tr w:rsidR="001400F6" w14:paraId="0CC236D9" w14:textId="77777777" w:rsidTr="00CA16F5">
      <w:tc>
        <w:tcPr>
          <w:tcW w:w="13860" w:type="dxa"/>
        </w:tcPr>
        <w:p w14:paraId="6DAFCFC2" w14:textId="3606B22C" w:rsidR="001400F6" w:rsidRPr="001400F6" w:rsidRDefault="001400F6" w:rsidP="001400F6">
          <w:pPr>
            <w:pStyle w:val="Header"/>
            <w:rPr>
              <w:rFonts w:ascii="Times New Roman" w:hAnsi="Times New Roman" w:cs="Times New Roman"/>
              <w:sz w:val="22"/>
              <w:szCs w:val="22"/>
            </w:rPr>
          </w:pPr>
          <w:r w:rsidRPr="001400F6">
            <w:rPr>
              <w:rFonts w:ascii="Times New Roman" w:hAnsi="Times New Roman" w:cs="Times New Roman"/>
              <w:b/>
              <w:bCs/>
              <w:sz w:val="22"/>
              <w:szCs w:val="22"/>
            </w:rPr>
            <w:t xml:space="preserve">The Exit Report Guide provides an overview of scoring for each measure including the </w:t>
          </w:r>
          <w:r w:rsidR="00B45A88">
            <w:rPr>
              <w:rFonts w:ascii="Times New Roman" w:hAnsi="Times New Roman" w:cs="Times New Roman"/>
              <w:b/>
              <w:bCs/>
              <w:sz w:val="22"/>
              <w:szCs w:val="22"/>
            </w:rPr>
            <w:t>indicator</w:t>
          </w:r>
          <w:r w:rsidRPr="001400F6">
            <w:rPr>
              <w:rFonts w:ascii="Times New Roman" w:hAnsi="Times New Roman" w:cs="Times New Roman"/>
              <w:b/>
              <w:bCs/>
              <w:sz w:val="22"/>
              <w:szCs w:val="22"/>
            </w:rPr>
            <w:t xml:space="preserve">, measure description, cohort, denominator inclusions and exclusions (if applicable) criteria, and numerator criteria. </w:t>
          </w:r>
          <w:r w:rsidRPr="001400F6">
            <w:rPr>
              <w:rFonts w:ascii="Times New Roman" w:hAnsi="Times New Roman" w:cs="Times New Roman"/>
              <w:b/>
              <w:bCs/>
              <w:color w:val="EE0000"/>
              <w:sz w:val="22"/>
              <w:szCs w:val="22"/>
              <w:u w:val="single"/>
            </w:rPr>
            <w:t>This report should not be used to determine how to answer individual abstraction questions; please refer to the data collection instrument</w:t>
          </w:r>
          <w:r w:rsidRPr="001400F6">
            <w:rPr>
              <w:rFonts w:ascii="Times New Roman" w:hAnsi="Times New Roman" w:cs="Times New Roman"/>
              <w:b/>
              <w:bCs/>
              <w:color w:val="EE0000"/>
              <w:sz w:val="22"/>
              <w:szCs w:val="22"/>
            </w:rPr>
            <w:t>.</w:t>
          </w:r>
          <w:r w:rsidRPr="001400F6">
            <w:rPr>
              <w:rFonts w:ascii="Times New Roman" w:hAnsi="Times New Roman" w:cs="Times New Roman"/>
              <w:b/>
              <w:bCs/>
              <w:sz w:val="22"/>
              <w:szCs w:val="22"/>
            </w:rPr>
            <w:t> For additional information regarding measure scoring, refer to the scoring algorithm. </w:t>
          </w:r>
        </w:p>
      </w:tc>
    </w:tr>
  </w:tbl>
  <w:p w14:paraId="084D70C1" w14:textId="77777777" w:rsidR="001400F6" w:rsidRDefault="001400F6" w:rsidP="00140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815"/>
    <w:multiLevelType w:val="hybridMultilevel"/>
    <w:tmpl w:val="6EC84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35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EA3"/>
    <w:multiLevelType w:val="hybridMultilevel"/>
    <w:tmpl w:val="D7F6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0F3633"/>
    <w:multiLevelType w:val="hybridMultilevel"/>
    <w:tmpl w:val="D1B24594"/>
    <w:lvl w:ilvl="0" w:tplc="04090001">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2F7550"/>
    <w:multiLevelType w:val="hybridMultilevel"/>
    <w:tmpl w:val="30209816"/>
    <w:lvl w:ilvl="0" w:tplc="04090001">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F5CA5"/>
    <w:multiLevelType w:val="hybridMultilevel"/>
    <w:tmpl w:val="5BD0D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BA60FC"/>
    <w:multiLevelType w:val="hybridMultilevel"/>
    <w:tmpl w:val="F8EA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080E4E"/>
    <w:multiLevelType w:val="hybridMultilevel"/>
    <w:tmpl w:val="F7DC5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F601E5"/>
    <w:multiLevelType w:val="hybridMultilevel"/>
    <w:tmpl w:val="9A762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C267FE"/>
    <w:multiLevelType w:val="hybridMultilevel"/>
    <w:tmpl w:val="379CDD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8736DC"/>
    <w:multiLevelType w:val="hybridMultilevel"/>
    <w:tmpl w:val="B90A3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C21550"/>
    <w:multiLevelType w:val="hybridMultilevel"/>
    <w:tmpl w:val="A14A1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186A43"/>
    <w:multiLevelType w:val="hybridMultilevel"/>
    <w:tmpl w:val="735857E0"/>
    <w:lvl w:ilvl="0" w:tplc="04090001">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6613B"/>
    <w:multiLevelType w:val="hybridMultilevel"/>
    <w:tmpl w:val="CF8AA13A"/>
    <w:lvl w:ilvl="0" w:tplc="04090001">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6545133">
    <w:abstractNumId w:val="2"/>
  </w:num>
  <w:num w:numId="2" w16cid:durableId="427971413">
    <w:abstractNumId w:val="3"/>
  </w:num>
  <w:num w:numId="3" w16cid:durableId="1656572524">
    <w:abstractNumId w:val="12"/>
  </w:num>
  <w:num w:numId="4" w16cid:durableId="1768622384">
    <w:abstractNumId w:val="11"/>
  </w:num>
  <w:num w:numId="5" w16cid:durableId="1758597741">
    <w:abstractNumId w:val="4"/>
  </w:num>
  <w:num w:numId="6" w16cid:durableId="1608270717">
    <w:abstractNumId w:val="1"/>
  </w:num>
  <w:num w:numId="7" w16cid:durableId="239877138">
    <w:abstractNumId w:val="7"/>
  </w:num>
  <w:num w:numId="8" w16cid:durableId="966205822">
    <w:abstractNumId w:val="9"/>
  </w:num>
  <w:num w:numId="9" w16cid:durableId="2037340669">
    <w:abstractNumId w:val="10"/>
  </w:num>
  <w:num w:numId="10" w16cid:durableId="355542936">
    <w:abstractNumId w:val="0"/>
  </w:num>
  <w:num w:numId="11" w16cid:durableId="1730180180">
    <w:abstractNumId w:val="8"/>
  </w:num>
  <w:num w:numId="12" w16cid:durableId="825821151">
    <w:abstractNumId w:val="5"/>
  </w:num>
  <w:num w:numId="13" w16cid:durableId="25926679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AC"/>
    <w:rsid w:val="00000F9D"/>
    <w:rsid w:val="00002933"/>
    <w:rsid w:val="00004211"/>
    <w:rsid w:val="00007BB6"/>
    <w:rsid w:val="00007DAF"/>
    <w:rsid w:val="00007FC6"/>
    <w:rsid w:val="00010323"/>
    <w:rsid w:val="000106A9"/>
    <w:rsid w:val="00011A99"/>
    <w:rsid w:val="00012712"/>
    <w:rsid w:val="0001380F"/>
    <w:rsid w:val="000138B9"/>
    <w:rsid w:val="00013FF3"/>
    <w:rsid w:val="00014626"/>
    <w:rsid w:val="000174AC"/>
    <w:rsid w:val="000249AE"/>
    <w:rsid w:val="00025CA7"/>
    <w:rsid w:val="00026954"/>
    <w:rsid w:val="000271B3"/>
    <w:rsid w:val="000321CF"/>
    <w:rsid w:val="00033AAC"/>
    <w:rsid w:val="00037948"/>
    <w:rsid w:val="000419D6"/>
    <w:rsid w:val="000432DD"/>
    <w:rsid w:val="000443A1"/>
    <w:rsid w:val="000444BA"/>
    <w:rsid w:val="00046462"/>
    <w:rsid w:val="00047775"/>
    <w:rsid w:val="0005073F"/>
    <w:rsid w:val="000529CB"/>
    <w:rsid w:val="0006120D"/>
    <w:rsid w:val="00061936"/>
    <w:rsid w:val="00067FBE"/>
    <w:rsid w:val="00073805"/>
    <w:rsid w:val="00076888"/>
    <w:rsid w:val="00077893"/>
    <w:rsid w:val="00077983"/>
    <w:rsid w:val="00077CD7"/>
    <w:rsid w:val="0008080A"/>
    <w:rsid w:val="00080EA2"/>
    <w:rsid w:val="00082960"/>
    <w:rsid w:val="00083B76"/>
    <w:rsid w:val="00091638"/>
    <w:rsid w:val="000921FE"/>
    <w:rsid w:val="000938FC"/>
    <w:rsid w:val="00093CB6"/>
    <w:rsid w:val="00094D6E"/>
    <w:rsid w:val="00097C1E"/>
    <w:rsid w:val="000A3541"/>
    <w:rsid w:val="000A621B"/>
    <w:rsid w:val="000A691A"/>
    <w:rsid w:val="000B0010"/>
    <w:rsid w:val="000B134A"/>
    <w:rsid w:val="000B1AFA"/>
    <w:rsid w:val="000B2F55"/>
    <w:rsid w:val="000B3781"/>
    <w:rsid w:val="000B5B95"/>
    <w:rsid w:val="000C0B5A"/>
    <w:rsid w:val="000C3ED5"/>
    <w:rsid w:val="000D2E91"/>
    <w:rsid w:val="000D62A8"/>
    <w:rsid w:val="000E085D"/>
    <w:rsid w:val="000E25EA"/>
    <w:rsid w:val="000E3372"/>
    <w:rsid w:val="000E7023"/>
    <w:rsid w:val="000F0C19"/>
    <w:rsid w:val="000F1C3B"/>
    <w:rsid w:val="00101509"/>
    <w:rsid w:val="00111DAF"/>
    <w:rsid w:val="001124F9"/>
    <w:rsid w:val="00114187"/>
    <w:rsid w:val="00114342"/>
    <w:rsid w:val="00115A05"/>
    <w:rsid w:val="00116180"/>
    <w:rsid w:val="0012079C"/>
    <w:rsid w:val="00123131"/>
    <w:rsid w:val="00126D6A"/>
    <w:rsid w:val="00133228"/>
    <w:rsid w:val="00133651"/>
    <w:rsid w:val="001345C7"/>
    <w:rsid w:val="00135003"/>
    <w:rsid w:val="001400F6"/>
    <w:rsid w:val="00141491"/>
    <w:rsid w:val="00151AD7"/>
    <w:rsid w:val="00152873"/>
    <w:rsid w:val="00152ED1"/>
    <w:rsid w:val="00160B99"/>
    <w:rsid w:val="001629AE"/>
    <w:rsid w:val="0016381B"/>
    <w:rsid w:val="00164BDE"/>
    <w:rsid w:val="001650D5"/>
    <w:rsid w:val="0016644C"/>
    <w:rsid w:val="0016713C"/>
    <w:rsid w:val="0016779A"/>
    <w:rsid w:val="00174358"/>
    <w:rsid w:val="001758BA"/>
    <w:rsid w:val="00175DD6"/>
    <w:rsid w:val="001768FA"/>
    <w:rsid w:val="00176AEA"/>
    <w:rsid w:val="001770FF"/>
    <w:rsid w:val="001828AF"/>
    <w:rsid w:val="00183B18"/>
    <w:rsid w:val="0018526B"/>
    <w:rsid w:val="001861ED"/>
    <w:rsid w:val="00187751"/>
    <w:rsid w:val="00187CBA"/>
    <w:rsid w:val="0019039A"/>
    <w:rsid w:val="001904E0"/>
    <w:rsid w:val="00191275"/>
    <w:rsid w:val="00193332"/>
    <w:rsid w:val="00194065"/>
    <w:rsid w:val="00196D2D"/>
    <w:rsid w:val="001A2DF8"/>
    <w:rsid w:val="001A3925"/>
    <w:rsid w:val="001A55E4"/>
    <w:rsid w:val="001A748B"/>
    <w:rsid w:val="001B16DF"/>
    <w:rsid w:val="001B5D64"/>
    <w:rsid w:val="001B6292"/>
    <w:rsid w:val="001B7AFE"/>
    <w:rsid w:val="001C0E35"/>
    <w:rsid w:val="001C572C"/>
    <w:rsid w:val="001D068E"/>
    <w:rsid w:val="001D0A91"/>
    <w:rsid w:val="001D35F3"/>
    <w:rsid w:val="001D3BF6"/>
    <w:rsid w:val="001E25D3"/>
    <w:rsid w:val="001E7AF3"/>
    <w:rsid w:val="001F1704"/>
    <w:rsid w:val="001F1BE1"/>
    <w:rsid w:val="001F4392"/>
    <w:rsid w:val="001F59CB"/>
    <w:rsid w:val="001F7813"/>
    <w:rsid w:val="002038DF"/>
    <w:rsid w:val="00203DFE"/>
    <w:rsid w:val="002054FA"/>
    <w:rsid w:val="00205638"/>
    <w:rsid w:val="002062F4"/>
    <w:rsid w:val="00213F17"/>
    <w:rsid w:val="00214C05"/>
    <w:rsid w:val="00224922"/>
    <w:rsid w:val="00224E7D"/>
    <w:rsid w:val="0022686F"/>
    <w:rsid w:val="002302DC"/>
    <w:rsid w:val="002313A2"/>
    <w:rsid w:val="00232E66"/>
    <w:rsid w:val="00237C63"/>
    <w:rsid w:val="00241723"/>
    <w:rsid w:val="00241CD5"/>
    <w:rsid w:val="0024313A"/>
    <w:rsid w:val="00245F8C"/>
    <w:rsid w:val="00247A35"/>
    <w:rsid w:val="00252434"/>
    <w:rsid w:val="002533DD"/>
    <w:rsid w:val="00254D7F"/>
    <w:rsid w:val="00257C9C"/>
    <w:rsid w:val="00261398"/>
    <w:rsid w:val="00261466"/>
    <w:rsid w:val="0026181B"/>
    <w:rsid w:val="002622E9"/>
    <w:rsid w:val="00265455"/>
    <w:rsid w:val="0026580F"/>
    <w:rsid w:val="00266445"/>
    <w:rsid w:val="00272C1D"/>
    <w:rsid w:val="0027352E"/>
    <w:rsid w:val="00275AC2"/>
    <w:rsid w:val="00276971"/>
    <w:rsid w:val="00276EAF"/>
    <w:rsid w:val="0028053A"/>
    <w:rsid w:val="00280CE0"/>
    <w:rsid w:val="00283131"/>
    <w:rsid w:val="00284A3A"/>
    <w:rsid w:val="00285E0C"/>
    <w:rsid w:val="00287336"/>
    <w:rsid w:val="00287F93"/>
    <w:rsid w:val="00290086"/>
    <w:rsid w:val="002917BF"/>
    <w:rsid w:val="00293754"/>
    <w:rsid w:val="002A0B4E"/>
    <w:rsid w:val="002A0C68"/>
    <w:rsid w:val="002A5057"/>
    <w:rsid w:val="002A58D1"/>
    <w:rsid w:val="002A69D6"/>
    <w:rsid w:val="002A7C49"/>
    <w:rsid w:val="002A7FC2"/>
    <w:rsid w:val="002B11E1"/>
    <w:rsid w:val="002B174D"/>
    <w:rsid w:val="002B5338"/>
    <w:rsid w:val="002B54A4"/>
    <w:rsid w:val="002C138C"/>
    <w:rsid w:val="002C274C"/>
    <w:rsid w:val="002C32F9"/>
    <w:rsid w:val="002C5091"/>
    <w:rsid w:val="002C5537"/>
    <w:rsid w:val="002D0205"/>
    <w:rsid w:val="002D094C"/>
    <w:rsid w:val="002D11BF"/>
    <w:rsid w:val="002D777B"/>
    <w:rsid w:val="002E2AB2"/>
    <w:rsid w:val="002E39AD"/>
    <w:rsid w:val="002E5AC6"/>
    <w:rsid w:val="002E71A3"/>
    <w:rsid w:val="002F0408"/>
    <w:rsid w:val="002F1C3D"/>
    <w:rsid w:val="002F522F"/>
    <w:rsid w:val="002F7053"/>
    <w:rsid w:val="002F7AB6"/>
    <w:rsid w:val="0030118F"/>
    <w:rsid w:val="00304985"/>
    <w:rsid w:val="003066FA"/>
    <w:rsid w:val="00307024"/>
    <w:rsid w:val="00313EE4"/>
    <w:rsid w:val="003143DA"/>
    <w:rsid w:val="0031565D"/>
    <w:rsid w:val="00315758"/>
    <w:rsid w:val="00316B3A"/>
    <w:rsid w:val="003236DF"/>
    <w:rsid w:val="00326B82"/>
    <w:rsid w:val="003302E6"/>
    <w:rsid w:val="00330450"/>
    <w:rsid w:val="00332405"/>
    <w:rsid w:val="00332F2B"/>
    <w:rsid w:val="0033335F"/>
    <w:rsid w:val="003339A5"/>
    <w:rsid w:val="00336A6F"/>
    <w:rsid w:val="00336B6A"/>
    <w:rsid w:val="0034005B"/>
    <w:rsid w:val="00340CD6"/>
    <w:rsid w:val="00340D5D"/>
    <w:rsid w:val="00343A77"/>
    <w:rsid w:val="00344248"/>
    <w:rsid w:val="00344E84"/>
    <w:rsid w:val="003507DB"/>
    <w:rsid w:val="00351305"/>
    <w:rsid w:val="00352BD2"/>
    <w:rsid w:val="00360206"/>
    <w:rsid w:val="00361594"/>
    <w:rsid w:val="003641AC"/>
    <w:rsid w:val="00364641"/>
    <w:rsid w:val="00366A56"/>
    <w:rsid w:val="00367078"/>
    <w:rsid w:val="003702AD"/>
    <w:rsid w:val="00373C6D"/>
    <w:rsid w:val="00373EC2"/>
    <w:rsid w:val="0038304C"/>
    <w:rsid w:val="0038337D"/>
    <w:rsid w:val="00383B6A"/>
    <w:rsid w:val="00392098"/>
    <w:rsid w:val="00392598"/>
    <w:rsid w:val="003925ED"/>
    <w:rsid w:val="003944A1"/>
    <w:rsid w:val="00396D19"/>
    <w:rsid w:val="003A0A48"/>
    <w:rsid w:val="003A19F3"/>
    <w:rsid w:val="003A2749"/>
    <w:rsid w:val="003A5AC5"/>
    <w:rsid w:val="003A61DC"/>
    <w:rsid w:val="003A66AF"/>
    <w:rsid w:val="003B395F"/>
    <w:rsid w:val="003C4D53"/>
    <w:rsid w:val="003C52B5"/>
    <w:rsid w:val="003C57F8"/>
    <w:rsid w:val="003C68FF"/>
    <w:rsid w:val="003D2DA4"/>
    <w:rsid w:val="003D341D"/>
    <w:rsid w:val="003D350F"/>
    <w:rsid w:val="003D6F5D"/>
    <w:rsid w:val="003D7BAB"/>
    <w:rsid w:val="003E08F7"/>
    <w:rsid w:val="003E1082"/>
    <w:rsid w:val="003E1230"/>
    <w:rsid w:val="003E18AD"/>
    <w:rsid w:val="003E3183"/>
    <w:rsid w:val="003E4664"/>
    <w:rsid w:val="003E49CC"/>
    <w:rsid w:val="003E63D9"/>
    <w:rsid w:val="003F0068"/>
    <w:rsid w:val="003F1AC4"/>
    <w:rsid w:val="003F210F"/>
    <w:rsid w:val="003F4486"/>
    <w:rsid w:val="003F6C2E"/>
    <w:rsid w:val="003F7BFB"/>
    <w:rsid w:val="003F7FDB"/>
    <w:rsid w:val="00400159"/>
    <w:rsid w:val="00400373"/>
    <w:rsid w:val="004021D6"/>
    <w:rsid w:val="00402A9B"/>
    <w:rsid w:val="00404702"/>
    <w:rsid w:val="004100CF"/>
    <w:rsid w:val="00413674"/>
    <w:rsid w:val="0041383C"/>
    <w:rsid w:val="004142C1"/>
    <w:rsid w:val="00416341"/>
    <w:rsid w:val="00416BD5"/>
    <w:rsid w:val="00417120"/>
    <w:rsid w:val="00417664"/>
    <w:rsid w:val="00421287"/>
    <w:rsid w:val="00421726"/>
    <w:rsid w:val="004223BD"/>
    <w:rsid w:val="004248C2"/>
    <w:rsid w:val="00424A81"/>
    <w:rsid w:val="004253A2"/>
    <w:rsid w:val="00431181"/>
    <w:rsid w:val="004315B0"/>
    <w:rsid w:val="004326C4"/>
    <w:rsid w:val="00433724"/>
    <w:rsid w:val="00434309"/>
    <w:rsid w:val="004403C5"/>
    <w:rsid w:val="004405DD"/>
    <w:rsid w:val="0044079A"/>
    <w:rsid w:val="00440CF8"/>
    <w:rsid w:val="004417D9"/>
    <w:rsid w:val="00445D81"/>
    <w:rsid w:val="004465FD"/>
    <w:rsid w:val="0045063F"/>
    <w:rsid w:val="004518CE"/>
    <w:rsid w:val="00453DB8"/>
    <w:rsid w:val="0046010A"/>
    <w:rsid w:val="00460FE6"/>
    <w:rsid w:val="004626D4"/>
    <w:rsid w:val="004645CE"/>
    <w:rsid w:val="00464DBC"/>
    <w:rsid w:val="00465F93"/>
    <w:rsid w:val="00466434"/>
    <w:rsid w:val="00466C4A"/>
    <w:rsid w:val="0047108B"/>
    <w:rsid w:val="00473486"/>
    <w:rsid w:val="004735D6"/>
    <w:rsid w:val="00473689"/>
    <w:rsid w:val="0047476A"/>
    <w:rsid w:val="0048077B"/>
    <w:rsid w:val="00482FF4"/>
    <w:rsid w:val="00485406"/>
    <w:rsid w:val="0049649F"/>
    <w:rsid w:val="00496710"/>
    <w:rsid w:val="00496AB5"/>
    <w:rsid w:val="004A1863"/>
    <w:rsid w:val="004A3A6C"/>
    <w:rsid w:val="004A3D4F"/>
    <w:rsid w:val="004A5BAC"/>
    <w:rsid w:val="004A6F98"/>
    <w:rsid w:val="004A7E99"/>
    <w:rsid w:val="004B5096"/>
    <w:rsid w:val="004B7D85"/>
    <w:rsid w:val="004C00D5"/>
    <w:rsid w:val="004C0C17"/>
    <w:rsid w:val="004C260B"/>
    <w:rsid w:val="004C7FDD"/>
    <w:rsid w:val="004D4F96"/>
    <w:rsid w:val="004D6516"/>
    <w:rsid w:val="004D6646"/>
    <w:rsid w:val="004D7DAB"/>
    <w:rsid w:val="004E25FB"/>
    <w:rsid w:val="004E355F"/>
    <w:rsid w:val="004E4224"/>
    <w:rsid w:val="004E4662"/>
    <w:rsid w:val="004F3562"/>
    <w:rsid w:val="004F39AF"/>
    <w:rsid w:val="004F4A6C"/>
    <w:rsid w:val="004F5633"/>
    <w:rsid w:val="004F5F7B"/>
    <w:rsid w:val="004F6458"/>
    <w:rsid w:val="004F6BAE"/>
    <w:rsid w:val="004F7F3F"/>
    <w:rsid w:val="005020F4"/>
    <w:rsid w:val="00504063"/>
    <w:rsid w:val="005053A9"/>
    <w:rsid w:val="00505C42"/>
    <w:rsid w:val="005079B2"/>
    <w:rsid w:val="005111D5"/>
    <w:rsid w:val="00512F1C"/>
    <w:rsid w:val="00513A56"/>
    <w:rsid w:val="00513F79"/>
    <w:rsid w:val="00515F8D"/>
    <w:rsid w:val="00517A14"/>
    <w:rsid w:val="00520FD0"/>
    <w:rsid w:val="00525ADD"/>
    <w:rsid w:val="00527A68"/>
    <w:rsid w:val="00530D31"/>
    <w:rsid w:val="00540B48"/>
    <w:rsid w:val="00542110"/>
    <w:rsid w:val="00542BBC"/>
    <w:rsid w:val="00546305"/>
    <w:rsid w:val="00546C9A"/>
    <w:rsid w:val="0054729E"/>
    <w:rsid w:val="00550566"/>
    <w:rsid w:val="00551314"/>
    <w:rsid w:val="00552384"/>
    <w:rsid w:val="0055316B"/>
    <w:rsid w:val="005626A2"/>
    <w:rsid w:val="0056587B"/>
    <w:rsid w:val="005701AF"/>
    <w:rsid w:val="00574E10"/>
    <w:rsid w:val="00577F6F"/>
    <w:rsid w:val="00584C50"/>
    <w:rsid w:val="0058544F"/>
    <w:rsid w:val="00585F15"/>
    <w:rsid w:val="005875F9"/>
    <w:rsid w:val="0059031C"/>
    <w:rsid w:val="00591B58"/>
    <w:rsid w:val="00594A76"/>
    <w:rsid w:val="00596A5E"/>
    <w:rsid w:val="0059722B"/>
    <w:rsid w:val="005A05A4"/>
    <w:rsid w:val="005A08F0"/>
    <w:rsid w:val="005A34D7"/>
    <w:rsid w:val="005A4437"/>
    <w:rsid w:val="005B1298"/>
    <w:rsid w:val="005B67D2"/>
    <w:rsid w:val="005B69C9"/>
    <w:rsid w:val="005C1BF2"/>
    <w:rsid w:val="005C23F8"/>
    <w:rsid w:val="005C320F"/>
    <w:rsid w:val="005C4E3F"/>
    <w:rsid w:val="005C5B76"/>
    <w:rsid w:val="005C68D0"/>
    <w:rsid w:val="005D5BFC"/>
    <w:rsid w:val="005D7C0C"/>
    <w:rsid w:val="005E03A5"/>
    <w:rsid w:val="005E2C51"/>
    <w:rsid w:val="005E3F2B"/>
    <w:rsid w:val="005E4635"/>
    <w:rsid w:val="005E6B19"/>
    <w:rsid w:val="00600140"/>
    <w:rsid w:val="0060071D"/>
    <w:rsid w:val="00603598"/>
    <w:rsid w:val="00604C50"/>
    <w:rsid w:val="00605959"/>
    <w:rsid w:val="00605B11"/>
    <w:rsid w:val="0060701E"/>
    <w:rsid w:val="0061182C"/>
    <w:rsid w:val="006124F7"/>
    <w:rsid w:val="00614320"/>
    <w:rsid w:val="0061530F"/>
    <w:rsid w:val="00616779"/>
    <w:rsid w:val="0061750E"/>
    <w:rsid w:val="00620811"/>
    <w:rsid w:val="00622954"/>
    <w:rsid w:val="006310CC"/>
    <w:rsid w:val="00631970"/>
    <w:rsid w:val="00636EA6"/>
    <w:rsid w:val="00640F45"/>
    <w:rsid w:val="00641487"/>
    <w:rsid w:val="00642806"/>
    <w:rsid w:val="00643744"/>
    <w:rsid w:val="00644380"/>
    <w:rsid w:val="006452A8"/>
    <w:rsid w:val="00650308"/>
    <w:rsid w:val="00655CA9"/>
    <w:rsid w:val="0066299D"/>
    <w:rsid w:val="00663E98"/>
    <w:rsid w:val="00663FD0"/>
    <w:rsid w:val="00665D4E"/>
    <w:rsid w:val="006671EE"/>
    <w:rsid w:val="00670022"/>
    <w:rsid w:val="00671692"/>
    <w:rsid w:val="00672059"/>
    <w:rsid w:val="00673610"/>
    <w:rsid w:val="00673D27"/>
    <w:rsid w:val="0068030B"/>
    <w:rsid w:val="00681156"/>
    <w:rsid w:val="006849B9"/>
    <w:rsid w:val="006856C8"/>
    <w:rsid w:val="006858C6"/>
    <w:rsid w:val="006872A4"/>
    <w:rsid w:val="006937D9"/>
    <w:rsid w:val="00696B6E"/>
    <w:rsid w:val="00697262"/>
    <w:rsid w:val="00697B4E"/>
    <w:rsid w:val="006A3AC9"/>
    <w:rsid w:val="006A673E"/>
    <w:rsid w:val="006B083C"/>
    <w:rsid w:val="006B25CA"/>
    <w:rsid w:val="006B475F"/>
    <w:rsid w:val="006B5A3A"/>
    <w:rsid w:val="006C06CB"/>
    <w:rsid w:val="006C134C"/>
    <w:rsid w:val="006C2FE7"/>
    <w:rsid w:val="006C335B"/>
    <w:rsid w:val="006C5446"/>
    <w:rsid w:val="006C681C"/>
    <w:rsid w:val="006C727F"/>
    <w:rsid w:val="006C7E7C"/>
    <w:rsid w:val="006C7EAC"/>
    <w:rsid w:val="006D1751"/>
    <w:rsid w:val="006D50A2"/>
    <w:rsid w:val="006E2993"/>
    <w:rsid w:val="006E389E"/>
    <w:rsid w:val="006E679E"/>
    <w:rsid w:val="006F02B3"/>
    <w:rsid w:val="006F108F"/>
    <w:rsid w:val="006F2082"/>
    <w:rsid w:val="006F7585"/>
    <w:rsid w:val="00710082"/>
    <w:rsid w:val="00710CFF"/>
    <w:rsid w:val="00710FEB"/>
    <w:rsid w:val="00712EC0"/>
    <w:rsid w:val="00713C24"/>
    <w:rsid w:val="00713F0B"/>
    <w:rsid w:val="00714301"/>
    <w:rsid w:val="00715B3E"/>
    <w:rsid w:val="00716714"/>
    <w:rsid w:val="00716AAD"/>
    <w:rsid w:val="00717DDE"/>
    <w:rsid w:val="00717E90"/>
    <w:rsid w:val="007240AB"/>
    <w:rsid w:val="00726058"/>
    <w:rsid w:val="0073167C"/>
    <w:rsid w:val="00733A6D"/>
    <w:rsid w:val="00735120"/>
    <w:rsid w:val="00741DB4"/>
    <w:rsid w:val="0074442F"/>
    <w:rsid w:val="00744F4C"/>
    <w:rsid w:val="00745B3B"/>
    <w:rsid w:val="0074687A"/>
    <w:rsid w:val="00746CFA"/>
    <w:rsid w:val="0074700E"/>
    <w:rsid w:val="00750CB6"/>
    <w:rsid w:val="007534BC"/>
    <w:rsid w:val="007553EA"/>
    <w:rsid w:val="00757B20"/>
    <w:rsid w:val="007629EF"/>
    <w:rsid w:val="0077097C"/>
    <w:rsid w:val="007714DD"/>
    <w:rsid w:val="00772301"/>
    <w:rsid w:val="00774133"/>
    <w:rsid w:val="007742EE"/>
    <w:rsid w:val="00775345"/>
    <w:rsid w:val="0077645D"/>
    <w:rsid w:val="00776AE5"/>
    <w:rsid w:val="00776B8C"/>
    <w:rsid w:val="00780313"/>
    <w:rsid w:val="00780CDA"/>
    <w:rsid w:val="00781E57"/>
    <w:rsid w:val="007826FD"/>
    <w:rsid w:val="0078289B"/>
    <w:rsid w:val="007838BF"/>
    <w:rsid w:val="00783A11"/>
    <w:rsid w:val="0078516B"/>
    <w:rsid w:val="007857C3"/>
    <w:rsid w:val="00785C41"/>
    <w:rsid w:val="00787E5B"/>
    <w:rsid w:val="00791B4B"/>
    <w:rsid w:val="00792C23"/>
    <w:rsid w:val="007934FF"/>
    <w:rsid w:val="00795432"/>
    <w:rsid w:val="007979B9"/>
    <w:rsid w:val="007A24E4"/>
    <w:rsid w:val="007A2881"/>
    <w:rsid w:val="007A47A0"/>
    <w:rsid w:val="007A552E"/>
    <w:rsid w:val="007A5A86"/>
    <w:rsid w:val="007A6A91"/>
    <w:rsid w:val="007A6B62"/>
    <w:rsid w:val="007A7A22"/>
    <w:rsid w:val="007B0F69"/>
    <w:rsid w:val="007B5790"/>
    <w:rsid w:val="007B5DCE"/>
    <w:rsid w:val="007B5F54"/>
    <w:rsid w:val="007B6F4D"/>
    <w:rsid w:val="007C0658"/>
    <w:rsid w:val="007C0E34"/>
    <w:rsid w:val="007C2297"/>
    <w:rsid w:val="007C365F"/>
    <w:rsid w:val="007C3EC4"/>
    <w:rsid w:val="007C5248"/>
    <w:rsid w:val="007C64D9"/>
    <w:rsid w:val="007C787F"/>
    <w:rsid w:val="007D115A"/>
    <w:rsid w:val="007D3600"/>
    <w:rsid w:val="007D3672"/>
    <w:rsid w:val="007F0733"/>
    <w:rsid w:val="007F0ECB"/>
    <w:rsid w:val="007F1C92"/>
    <w:rsid w:val="007F39F2"/>
    <w:rsid w:val="007F5103"/>
    <w:rsid w:val="007F6EAB"/>
    <w:rsid w:val="00800F29"/>
    <w:rsid w:val="00801EE4"/>
    <w:rsid w:val="00803CBB"/>
    <w:rsid w:val="00804E43"/>
    <w:rsid w:val="00807742"/>
    <w:rsid w:val="00807A9F"/>
    <w:rsid w:val="00810B8A"/>
    <w:rsid w:val="0081156A"/>
    <w:rsid w:val="0081249C"/>
    <w:rsid w:val="008135F6"/>
    <w:rsid w:val="0081453E"/>
    <w:rsid w:val="0081583D"/>
    <w:rsid w:val="00815E12"/>
    <w:rsid w:val="0081675C"/>
    <w:rsid w:val="0081777E"/>
    <w:rsid w:val="00820B2F"/>
    <w:rsid w:val="00824234"/>
    <w:rsid w:val="008242CA"/>
    <w:rsid w:val="00824AFB"/>
    <w:rsid w:val="00825DE5"/>
    <w:rsid w:val="0082693E"/>
    <w:rsid w:val="00833FFC"/>
    <w:rsid w:val="00834767"/>
    <w:rsid w:val="00834E5D"/>
    <w:rsid w:val="00835264"/>
    <w:rsid w:val="0083750A"/>
    <w:rsid w:val="00841459"/>
    <w:rsid w:val="0084207B"/>
    <w:rsid w:val="008427FB"/>
    <w:rsid w:val="00846603"/>
    <w:rsid w:val="00850140"/>
    <w:rsid w:val="00850A46"/>
    <w:rsid w:val="00851962"/>
    <w:rsid w:val="00852522"/>
    <w:rsid w:val="008549D5"/>
    <w:rsid w:val="00856C02"/>
    <w:rsid w:val="0086174B"/>
    <w:rsid w:val="00866627"/>
    <w:rsid w:val="0086738D"/>
    <w:rsid w:val="00867463"/>
    <w:rsid w:val="00871E90"/>
    <w:rsid w:val="00871FFF"/>
    <w:rsid w:val="00874D05"/>
    <w:rsid w:val="00875B65"/>
    <w:rsid w:val="0087675C"/>
    <w:rsid w:val="00880FC9"/>
    <w:rsid w:val="0088284F"/>
    <w:rsid w:val="0088576B"/>
    <w:rsid w:val="00885B79"/>
    <w:rsid w:val="008871AD"/>
    <w:rsid w:val="00887E93"/>
    <w:rsid w:val="008911B4"/>
    <w:rsid w:val="00893F70"/>
    <w:rsid w:val="00894ECF"/>
    <w:rsid w:val="0089575E"/>
    <w:rsid w:val="00895AC8"/>
    <w:rsid w:val="00895D9E"/>
    <w:rsid w:val="008A0686"/>
    <w:rsid w:val="008A28E0"/>
    <w:rsid w:val="008A4BD0"/>
    <w:rsid w:val="008A5639"/>
    <w:rsid w:val="008B07C1"/>
    <w:rsid w:val="008B0C15"/>
    <w:rsid w:val="008B3D3F"/>
    <w:rsid w:val="008B5FE3"/>
    <w:rsid w:val="008C0011"/>
    <w:rsid w:val="008C0A3D"/>
    <w:rsid w:val="008C3744"/>
    <w:rsid w:val="008C38D7"/>
    <w:rsid w:val="008C5DD3"/>
    <w:rsid w:val="008D2F6D"/>
    <w:rsid w:val="008D3AD8"/>
    <w:rsid w:val="008D642A"/>
    <w:rsid w:val="008D7D7C"/>
    <w:rsid w:val="008E17D8"/>
    <w:rsid w:val="008E28F9"/>
    <w:rsid w:val="008E4A6C"/>
    <w:rsid w:val="008E5943"/>
    <w:rsid w:val="008E5C8F"/>
    <w:rsid w:val="008E660D"/>
    <w:rsid w:val="008F033E"/>
    <w:rsid w:val="008F06DE"/>
    <w:rsid w:val="008F2E98"/>
    <w:rsid w:val="008F4582"/>
    <w:rsid w:val="008F5F60"/>
    <w:rsid w:val="00900378"/>
    <w:rsid w:val="009007A8"/>
    <w:rsid w:val="009033AC"/>
    <w:rsid w:val="00904110"/>
    <w:rsid w:val="009048FE"/>
    <w:rsid w:val="00906E7A"/>
    <w:rsid w:val="009108D7"/>
    <w:rsid w:val="00910A0D"/>
    <w:rsid w:val="00911048"/>
    <w:rsid w:val="00911067"/>
    <w:rsid w:val="009129AD"/>
    <w:rsid w:val="00912A4E"/>
    <w:rsid w:val="00912E81"/>
    <w:rsid w:val="00913BE0"/>
    <w:rsid w:val="00916587"/>
    <w:rsid w:val="009176DD"/>
    <w:rsid w:val="00921B36"/>
    <w:rsid w:val="00927AD4"/>
    <w:rsid w:val="009309CC"/>
    <w:rsid w:val="00932A8B"/>
    <w:rsid w:val="009332D6"/>
    <w:rsid w:val="00933569"/>
    <w:rsid w:val="00934FE8"/>
    <w:rsid w:val="00935C6E"/>
    <w:rsid w:val="00936C75"/>
    <w:rsid w:val="00940020"/>
    <w:rsid w:val="00942264"/>
    <w:rsid w:val="0094502C"/>
    <w:rsid w:val="00946734"/>
    <w:rsid w:val="0094722E"/>
    <w:rsid w:val="009473E4"/>
    <w:rsid w:val="0094795A"/>
    <w:rsid w:val="00947C90"/>
    <w:rsid w:val="00952662"/>
    <w:rsid w:val="009529B1"/>
    <w:rsid w:val="00952D66"/>
    <w:rsid w:val="00954367"/>
    <w:rsid w:val="00954F2D"/>
    <w:rsid w:val="0095589A"/>
    <w:rsid w:val="00956B2E"/>
    <w:rsid w:val="009577A8"/>
    <w:rsid w:val="00957C28"/>
    <w:rsid w:val="00957E91"/>
    <w:rsid w:val="00957F7C"/>
    <w:rsid w:val="009600D4"/>
    <w:rsid w:val="00960FA9"/>
    <w:rsid w:val="00961397"/>
    <w:rsid w:val="009623F9"/>
    <w:rsid w:val="009630B1"/>
    <w:rsid w:val="0096435F"/>
    <w:rsid w:val="00966C11"/>
    <w:rsid w:val="00970571"/>
    <w:rsid w:val="009728BD"/>
    <w:rsid w:val="00976C4D"/>
    <w:rsid w:val="00982FD9"/>
    <w:rsid w:val="00985C7C"/>
    <w:rsid w:val="009924ED"/>
    <w:rsid w:val="009A41B2"/>
    <w:rsid w:val="009A669B"/>
    <w:rsid w:val="009B2521"/>
    <w:rsid w:val="009B3793"/>
    <w:rsid w:val="009B3925"/>
    <w:rsid w:val="009B5BFC"/>
    <w:rsid w:val="009B625D"/>
    <w:rsid w:val="009C141A"/>
    <w:rsid w:val="009C6609"/>
    <w:rsid w:val="009C687F"/>
    <w:rsid w:val="009C79AD"/>
    <w:rsid w:val="009D0E5C"/>
    <w:rsid w:val="009D10E8"/>
    <w:rsid w:val="009D2A01"/>
    <w:rsid w:val="009D33D9"/>
    <w:rsid w:val="009D42B1"/>
    <w:rsid w:val="009D686F"/>
    <w:rsid w:val="009E6363"/>
    <w:rsid w:val="009F2A49"/>
    <w:rsid w:val="009F2C8D"/>
    <w:rsid w:val="009F3451"/>
    <w:rsid w:val="009F6936"/>
    <w:rsid w:val="00A0139D"/>
    <w:rsid w:val="00A03315"/>
    <w:rsid w:val="00A062A7"/>
    <w:rsid w:val="00A0658E"/>
    <w:rsid w:val="00A06B42"/>
    <w:rsid w:val="00A12410"/>
    <w:rsid w:val="00A126DC"/>
    <w:rsid w:val="00A143AE"/>
    <w:rsid w:val="00A1786B"/>
    <w:rsid w:val="00A22A0C"/>
    <w:rsid w:val="00A239E8"/>
    <w:rsid w:val="00A25DC6"/>
    <w:rsid w:val="00A271B9"/>
    <w:rsid w:val="00A2787F"/>
    <w:rsid w:val="00A3134A"/>
    <w:rsid w:val="00A335C5"/>
    <w:rsid w:val="00A33941"/>
    <w:rsid w:val="00A35BC4"/>
    <w:rsid w:val="00A50FE2"/>
    <w:rsid w:val="00A51529"/>
    <w:rsid w:val="00A540A6"/>
    <w:rsid w:val="00A56548"/>
    <w:rsid w:val="00A57D84"/>
    <w:rsid w:val="00A660C1"/>
    <w:rsid w:val="00A67145"/>
    <w:rsid w:val="00A73788"/>
    <w:rsid w:val="00A73CC0"/>
    <w:rsid w:val="00A743E8"/>
    <w:rsid w:val="00A7625C"/>
    <w:rsid w:val="00A76C7A"/>
    <w:rsid w:val="00A8118F"/>
    <w:rsid w:val="00A84CF2"/>
    <w:rsid w:val="00A851BC"/>
    <w:rsid w:val="00A85B8C"/>
    <w:rsid w:val="00A902A8"/>
    <w:rsid w:val="00A90BDF"/>
    <w:rsid w:val="00A9203C"/>
    <w:rsid w:val="00A92CC8"/>
    <w:rsid w:val="00A93901"/>
    <w:rsid w:val="00A97789"/>
    <w:rsid w:val="00AA23A5"/>
    <w:rsid w:val="00AA27E1"/>
    <w:rsid w:val="00AA3B76"/>
    <w:rsid w:val="00AA41E0"/>
    <w:rsid w:val="00AA42F4"/>
    <w:rsid w:val="00AA471E"/>
    <w:rsid w:val="00AA763C"/>
    <w:rsid w:val="00AB142F"/>
    <w:rsid w:val="00AB2394"/>
    <w:rsid w:val="00AB52CB"/>
    <w:rsid w:val="00AB57DF"/>
    <w:rsid w:val="00AB7F44"/>
    <w:rsid w:val="00AC30CE"/>
    <w:rsid w:val="00AC4650"/>
    <w:rsid w:val="00AD0DD9"/>
    <w:rsid w:val="00AD1E28"/>
    <w:rsid w:val="00AD36AE"/>
    <w:rsid w:val="00AD4FFE"/>
    <w:rsid w:val="00AE148B"/>
    <w:rsid w:val="00AE7362"/>
    <w:rsid w:val="00AF07B9"/>
    <w:rsid w:val="00AF1A76"/>
    <w:rsid w:val="00AF492B"/>
    <w:rsid w:val="00AF4C39"/>
    <w:rsid w:val="00B006C5"/>
    <w:rsid w:val="00B01E29"/>
    <w:rsid w:val="00B071F7"/>
    <w:rsid w:val="00B10925"/>
    <w:rsid w:val="00B10CF1"/>
    <w:rsid w:val="00B10EE5"/>
    <w:rsid w:val="00B123F9"/>
    <w:rsid w:val="00B125C9"/>
    <w:rsid w:val="00B13B80"/>
    <w:rsid w:val="00B1408B"/>
    <w:rsid w:val="00B1461C"/>
    <w:rsid w:val="00B161B2"/>
    <w:rsid w:val="00B17805"/>
    <w:rsid w:val="00B21596"/>
    <w:rsid w:val="00B24FC1"/>
    <w:rsid w:val="00B26B37"/>
    <w:rsid w:val="00B3108F"/>
    <w:rsid w:val="00B31215"/>
    <w:rsid w:val="00B31ABC"/>
    <w:rsid w:val="00B40354"/>
    <w:rsid w:val="00B40799"/>
    <w:rsid w:val="00B41EB8"/>
    <w:rsid w:val="00B43FD6"/>
    <w:rsid w:val="00B45A88"/>
    <w:rsid w:val="00B50F9C"/>
    <w:rsid w:val="00B52245"/>
    <w:rsid w:val="00B52E42"/>
    <w:rsid w:val="00B55F2E"/>
    <w:rsid w:val="00B562F6"/>
    <w:rsid w:val="00B62958"/>
    <w:rsid w:val="00B63103"/>
    <w:rsid w:val="00B65147"/>
    <w:rsid w:val="00B662E0"/>
    <w:rsid w:val="00B66ECE"/>
    <w:rsid w:val="00B72D7B"/>
    <w:rsid w:val="00B76057"/>
    <w:rsid w:val="00B779C0"/>
    <w:rsid w:val="00B8046F"/>
    <w:rsid w:val="00B805D6"/>
    <w:rsid w:val="00B8292B"/>
    <w:rsid w:val="00B82C44"/>
    <w:rsid w:val="00B83AF0"/>
    <w:rsid w:val="00B841C0"/>
    <w:rsid w:val="00B86AEA"/>
    <w:rsid w:val="00B9051F"/>
    <w:rsid w:val="00BA0C3D"/>
    <w:rsid w:val="00BA4D9C"/>
    <w:rsid w:val="00BA5102"/>
    <w:rsid w:val="00BA7E12"/>
    <w:rsid w:val="00BB2260"/>
    <w:rsid w:val="00BB2B7E"/>
    <w:rsid w:val="00BB6BDF"/>
    <w:rsid w:val="00BB6C83"/>
    <w:rsid w:val="00BC0257"/>
    <w:rsid w:val="00BC02CA"/>
    <w:rsid w:val="00BC4328"/>
    <w:rsid w:val="00BC47EC"/>
    <w:rsid w:val="00BC71F0"/>
    <w:rsid w:val="00BC7D9B"/>
    <w:rsid w:val="00BD070A"/>
    <w:rsid w:val="00BD15F2"/>
    <w:rsid w:val="00BD23D0"/>
    <w:rsid w:val="00BD27F7"/>
    <w:rsid w:val="00BD2C32"/>
    <w:rsid w:val="00BD4C95"/>
    <w:rsid w:val="00BD584C"/>
    <w:rsid w:val="00BD5F38"/>
    <w:rsid w:val="00BD7E63"/>
    <w:rsid w:val="00BE7156"/>
    <w:rsid w:val="00BE7207"/>
    <w:rsid w:val="00BF2EF5"/>
    <w:rsid w:val="00BF35F1"/>
    <w:rsid w:val="00BF4125"/>
    <w:rsid w:val="00BF449B"/>
    <w:rsid w:val="00BF60E6"/>
    <w:rsid w:val="00BF6C83"/>
    <w:rsid w:val="00C0173D"/>
    <w:rsid w:val="00C02795"/>
    <w:rsid w:val="00C02FD4"/>
    <w:rsid w:val="00C037A6"/>
    <w:rsid w:val="00C04E9C"/>
    <w:rsid w:val="00C0529F"/>
    <w:rsid w:val="00C10161"/>
    <w:rsid w:val="00C1121F"/>
    <w:rsid w:val="00C11DFE"/>
    <w:rsid w:val="00C13ABC"/>
    <w:rsid w:val="00C14992"/>
    <w:rsid w:val="00C2035C"/>
    <w:rsid w:val="00C209F9"/>
    <w:rsid w:val="00C22642"/>
    <w:rsid w:val="00C236AB"/>
    <w:rsid w:val="00C24764"/>
    <w:rsid w:val="00C3055B"/>
    <w:rsid w:val="00C30D92"/>
    <w:rsid w:val="00C314B0"/>
    <w:rsid w:val="00C35C83"/>
    <w:rsid w:val="00C36898"/>
    <w:rsid w:val="00C3757D"/>
    <w:rsid w:val="00C37ED7"/>
    <w:rsid w:val="00C43F48"/>
    <w:rsid w:val="00C44314"/>
    <w:rsid w:val="00C50273"/>
    <w:rsid w:val="00C525E6"/>
    <w:rsid w:val="00C532FA"/>
    <w:rsid w:val="00C537F6"/>
    <w:rsid w:val="00C53EBA"/>
    <w:rsid w:val="00C57C13"/>
    <w:rsid w:val="00C62D16"/>
    <w:rsid w:val="00C67CE7"/>
    <w:rsid w:val="00C72295"/>
    <w:rsid w:val="00C72465"/>
    <w:rsid w:val="00C73772"/>
    <w:rsid w:val="00C761C7"/>
    <w:rsid w:val="00C81BA1"/>
    <w:rsid w:val="00C83029"/>
    <w:rsid w:val="00C8520E"/>
    <w:rsid w:val="00C87168"/>
    <w:rsid w:val="00C878EA"/>
    <w:rsid w:val="00C87ED5"/>
    <w:rsid w:val="00C92509"/>
    <w:rsid w:val="00C939BB"/>
    <w:rsid w:val="00C9582B"/>
    <w:rsid w:val="00C9593D"/>
    <w:rsid w:val="00C96FCF"/>
    <w:rsid w:val="00CA16F5"/>
    <w:rsid w:val="00CA1C7B"/>
    <w:rsid w:val="00CA334C"/>
    <w:rsid w:val="00CA423A"/>
    <w:rsid w:val="00CA4A3E"/>
    <w:rsid w:val="00CA50BE"/>
    <w:rsid w:val="00CB0585"/>
    <w:rsid w:val="00CB0663"/>
    <w:rsid w:val="00CB35D9"/>
    <w:rsid w:val="00CB4D20"/>
    <w:rsid w:val="00CB51E7"/>
    <w:rsid w:val="00CB57FF"/>
    <w:rsid w:val="00CB7964"/>
    <w:rsid w:val="00CB79DB"/>
    <w:rsid w:val="00CC4AF4"/>
    <w:rsid w:val="00CD2848"/>
    <w:rsid w:val="00CD3723"/>
    <w:rsid w:val="00CD3A1C"/>
    <w:rsid w:val="00CD3BE4"/>
    <w:rsid w:val="00CD3BF4"/>
    <w:rsid w:val="00CD57AF"/>
    <w:rsid w:val="00CD79AC"/>
    <w:rsid w:val="00CE0202"/>
    <w:rsid w:val="00CE13B3"/>
    <w:rsid w:val="00CE5743"/>
    <w:rsid w:val="00CE587F"/>
    <w:rsid w:val="00CE7B03"/>
    <w:rsid w:val="00CF1F35"/>
    <w:rsid w:val="00CF44D3"/>
    <w:rsid w:val="00CF56ED"/>
    <w:rsid w:val="00CF7040"/>
    <w:rsid w:val="00D00722"/>
    <w:rsid w:val="00D01456"/>
    <w:rsid w:val="00D1064C"/>
    <w:rsid w:val="00D139AD"/>
    <w:rsid w:val="00D15B99"/>
    <w:rsid w:val="00D165A2"/>
    <w:rsid w:val="00D170B3"/>
    <w:rsid w:val="00D21856"/>
    <w:rsid w:val="00D260FE"/>
    <w:rsid w:val="00D27D5B"/>
    <w:rsid w:val="00D27E34"/>
    <w:rsid w:val="00D32C6C"/>
    <w:rsid w:val="00D34228"/>
    <w:rsid w:val="00D34CEC"/>
    <w:rsid w:val="00D3651B"/>
    <w:rsid w:val="00D3681D"/>
    <w:rsid w:val="00D40163"/>
    <w:rsid w:val="00D402AA"/>
    <w:rsid w:val="00D40CD5"/>
    <w:rsid w:val="00D41C7E"/>
    <w:rsid w:val="00D44D64"/>
    <w:rsid w:val="00D45878"/>
    <w:rsid w:val="00D47057"/>
    <w:rsid w:val="00D5068A"/>
    <w:rsid w:val="00D508CB"/>
    <w:rsid w:val="00D563F5"/>
    <w:rsid w:val="00D62F30"/>
    <w:rsid w:val="00D67F49"/>
    <w:rsid w:val="00D70240"/>
    <w:rsid w:val="00D704C4"/>
    <w:rsid w:val="00D71232"/>
    <w:rsid w:val="00D737D9"/>
    <w:rsid w:val="00D75672"/>
    <w:rsid w:val="00D77FF9"/>
    <w:rsid w:val="00D80E01"/>
    <w:rsid w:val="00D81290"/>
    <w:rsid w:val="00D819E0"/>
    <w:rsid w:val="00D81B2E"/>
    <w:rsid w:val="00D83535"/>
    <w:rsid w:val="00D84DD6"/>
    <w:rsid w:val="00D92125"/>
    <w:rsid w:val="00D92EF1"/>
    <w:rsid w:val="00D94452"/>
    <w:rsid w:val="00D94657"/>
    <w:rsid w:val="00D97836"/>
    <w:rsid w:val="00DA18A4"/>
    <w:rsid w:val="00DA3CC4"/>
    <w:rsid w:val="00DA459A"/>
    <w:rsid w:val="00DA56A8"/>
    <w:rsid w:val="00DA5B9D"/>
    <w:rsid w:val="00DB0A17"/>
    <w:rsid w:val="00DB19EB"/>
    <w:rsid w:val="00DB610C"/>
    <w:rsid w:val="00DB6F64"/>
    <w:rsid w:val="00DB7270"/>
    <w:rsid w:val="00DB76E3"/>
    <w:rsid w:val="00DC19E1"/>
    <w:rsid w:val="00DC35E3"/>
    <w:rsid w:val="00DC3DBC"/>
    <w:rsid w:val="00DC52A2"/>
    <w:rsid w:val="00DC54A6"/>
    <w:rsid w:val="00DD3A73"/>
    <w:rsid w:val="00DD573E"/>
    <w:rsid w:val="00DD58B3"/>
    <w:rsid w:val="00DD7BE0"/>
    <w:rsid w:val="00DE0154"/>
    <w:rsid w:val="00DE07AE"/>
    <w:rsid w:val="00DE4A8A"/>
    <w:rsid w:val="00DE65AA"/>
    <w:rsid w:val="00DF02F1"/>
    <w:rsid w:val="00DF0898"/>
    <w:rsid w:val="00DF10D5"/>
    <w:rsid w:val="00DF1250"/>
    <w:rsid w:val="00DF33D7"/>
    <w:rsid w:val="00DF3AE3"/>
    <w:rsid w:val="00DF3BDD"/>
    <w:rsid w:val="00DF477E"/>
    <w:rsid w:val="00DF4878"/>
    <w:rsid w:val="00DF4F85"/>
    <w:rsid w:val="00DF5EAC"/>
    <w:rsid w:val="00DF62C0"/>
    <w:rsid w:val="00DF6E49"/>
    <w:rsid w:val="00E028E6"/>
    <w:rsid w:val="00E038C4"/>
    <w:rsid w:val="00E04A4D"/>
    <w:rsid w:val="00E058D3"/>
    <w:rsid w:val="00E077A9"/>
    <w:rsid w:val="00E12F73"/>
    <w:rsid w:val="00E14FC5"/>
    <w:rsid w:val="00E15451"/>
    <w:rsid w:val="00E15FD6"/>
    <w:rsid w:val="00E21299"/>
    <w:rsid w:val="00E22358"/>
    <w:rsid w:val="00E248A9"/>
    <w:rsid w:val="00E26B66"/>
    <w:rsid w:val="00E27E8F"/>
    <w:rsid w:val="00E3072B"/>
    <w:rsid w:val="00E36DF4"/>
    <w:rsid w:val="00E36E82"/>
    <w:rsid w:val="00E36F4A"/>
    <w:rsid w:val="00E418B8"/>
    <w:rsid w:val="00E430C3"/>
    <w:rsid w:val="00E43BAB"/>
    <w:rsid w:val="00E44DA1"/>
    <w:rsid w:val="00E450DF"/>
    <w:rsid w:val="00E453D5"/>
    <w:rsid w:val="00E459B3"/>
    <w:rsid w:val="00E47218"/>
    <w:rsid w:val="00E4746B"/>
    <w:rsid w:val="00E477DB"/>
    <w:rsid w:val="00E47AE1"/>
    <w:rsid w:val="00E532CC"/>
    <w:rsid w:val="00E557F1"/>
    <w:rsid w:val="00E61B7C"/>
    <w:rsid w:val="00E62682"/>
    <w:rsid w:val="00E65422"/>
    <w:rsid w:val="00E66373"/>
    <w:rsid w:val="00E669B7"/>
    <w:rsid w:val="00E67ED2"/>
    <w:rsid w:val="00E70FB2"/>
    <w:rsid w:val="00E70FD6"/>
    <w:rsid w:val="00E74C86"/>
    <w:rsid w:val="00E74D97"/>
    <w:rsid w:val="00E75776"/>
    <w:rsid w:val="00E758D9"/>
    <w:rsid w:val="00E778F1"/>
    <w:rsid w:val="00E803D6"/>
    <w:rsid w:val="00E829BB"/>
    <w:rsid w:val="00E84BCB"/>
    <w:rsid w:val="00E8515A"/>
    <w:rsid w:val="00E8775E"/>
    <w:rsid w:val="00E87BE2"/>
    <w:rsid w:val="00E90A9A"/>
    <w:rsid w:val="00E94E84"/>
    <w:rsid w:val="00E95B2E"/>
    <w:rsid w:val="00E969B2"/>
    <w:rsid w:val="00E9723E"/>
    <w:rsid w:val="00E9758E"/>
    <w:rsid w:val="00E9794D"/>
    <w:rsid w:val="00EA3415"/>
    <w:rsid w:val="00EA3A10"/>
    <w:rsid w:val="00EA4B9C"/>
    <w:rsid w:val="00EA5811"/>
    <w:rsid w:val="00EA6A0A"/>
    <w:rsid w:val="00EB0224"/>
    <w:rsid w:val="00EB5CC8"/>
    <w:rsid w:val="00EB5DB9"/>
    <w:rsid w:val="00EB7948"/>
    <w:rsid w:val="00EC1B45"/>
    <w:rsid w:val="00EC241C"/>
    <w:rsid w:val="00EC2975"/>
    <w:rsid w:val="00EC3699"/>
    <w:rsid w:val="00EC678C"/>
    <w:rsid w:val="00EC70A0"/>
    <w:rsid w:val="00EC7CF2"/>
    <w:rsid w:val="00EC7D67"/>
    <w:rsid w:val="00ED0CA9"/>
    <w:rsid w:val="00ED1B7F"/>
    <w:rsid w:val="00ED28C1"/>
    <w:rsid w:val="00ED4CA0"/>
    <w:rsid w:val="00EE2C2D"/>
    <w:rsid w:val="00EE2E07"/>
    <w:rsid w:val="00EF2DD5"/>
    <w:rsid w:val="00EF512C"/>
    <w:rsid w:val="00EF527F"/>
    <w:rsid w:val="00F0241A"/>
    <w:rsid w:val="00F030FD"/>
    <w:rsid w:val="00F053C6"/>
    <w:rsid w:val="00F0699B"/>
    <w:rsid w:val="00F10D65"/>
    <w:rsid w:val="00F113D3"/>
    <w:rsid w:val="00F12B62"/>
    <w:rsid w:val="00F13F74"/>
    <w:rsid w:val="00F17488"/>
    <w:rsid w:val="00F21D6B"/>
    <w:rsid w:val="00F22B62"/>
    <w:rsid w:val="00F24E25"/>
    <w:rsid w:val="00F2598A"/>
    <w:rsid w:val="00F314C1"/>
    <w:rsid w:val="00F32397"/>
    <w:rsid w:val="00F3512B"/>
    <w:rsid w:val="00F36A3F"/>
    <w:rsid w:val="00F37531"/>
    <w:rsid w:val="00F422F7"/>
    <w:rsid w:val="00F43F10"/>
    <w:rsid w:val="00F458B2"/>
    <w:rsid w:val="00F45A59"/>
    <w:rsid w:val="00F46023"/>
    <w:rsid w:val="00F47F30"/>
    <w:rsid w:val="00F530EE"/>
    <w:rsid w:val="00F55ED3"/>
    <w:rsid w:val="00F5627C"/>
    <w:rsid w:val="00F57B86"/>
    <w:rsid w:val="00F57E41"/>
    <w:rsid w:val="00F60389"/>
    <w:rsid w:val="00F60D91"/>
    <w:rsid w:val="00F614E9"/>
    <w:rsid w:val="00F636A5"/>
    <w:rsid w:val="00F642D9"/>
    <w:rsid w:val="00F6474C"/>
    <w:rsid w:val="00F65CED"/>
    <w:rsid w:val="00F66059"/>
    <w:rsid w:val="00F663E6"/>
    <w:rsid w:val="00F7023F"/>
    <w:rsid w:val="00F71717"/>
    <w:rsid w:val="00F72EBE"/>
    <w:rsid w:val="00F746E6"/>
    <w:rsid w:val="00F75210"/>
    <w:rsid w:val="00F820EE"/>
    <w:rsid w:val="00F83C7F"/>
    <w:rsid w:val="00F85678"/>
    <w:rsid w:val="00F876A0"/>
    <w:rsid w:val="00F94FE5"/>
    <w:rsid w:val="00F95D40"/>
    <w:rsid w:val="00F95F12"/>
    <w:rsid w:val="00FA0759"/>
    <w:rsid w:val="00FA14ED"/>
    <w:rsid w:val="00FA4A15"/>
    <w:rsid w:val="00FB26F0"/>
    <w:rsid w:val="00FB51E1"/>
    <w:rsid w:val="00FC2935"/>
    <w:rsid w:val="00FD1C71"/>
    <w:rsid w:val="00FD1D26"/>
    <w:rsid w:val="00FD1D62"/>
    <w:rsid w:val="00FD230B"/>
    <w:rsid w:val="00FD2806"/>
    <w:rsid w:val="00FD776B"/>
    <w:rsid w:val="00FE7D0D"/>
    <w:rsid w:val="00FF2433"/>
    <w:rsid w:val="00FF3107"/>
    <w:rsid w:val="00FF4208"/>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9025B14"/>
  <w15:docId w15:val="{4E9C165F-F6E2-4E8C-9328-D0C1B76E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0B3"/>
    <w:rPr>
      <w:sz w:val="24"/>
      <w:szCs w:val="24"/>
    </w:rPr>
  </w:style>
  <w:style w:type="paragraph" w:styleId="Heading1">
    <w:name w:val="heading 1"/>
    <w:basedOn w:val="Normal"/>
    <w:next w:val="Normal"/>
    <w:link w:val="Heading1Char"/>
    <w:qFormat/>
    <w:rsid w:val="00E7577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A5102"/>
    <w:pPr>
      <w:keepNext/>
      <w:jc w:val="center"/>
      <w:outlineLvl w:val="1"/>
    </w:pPr>
    <w:rPr>
      <w:b/>
      <w:bCs/>
    </w:rPr>
  </w:style>
  <w:style w:type="paragraph" w:styleId="Heading3">
    <w:name w:val="heading 3"/>
    <w:basedOn w:val="Normal"/>
    <w:next w:val="Normal"/>
    <w:link w:val="Heading3Char"/>
    <w:qFormat/>
    <w:rsid w:val="00F3512B"/>
    <w:pPr>
      <w:keepNext/>
      <w:widowControl w:val="0"/>
      <w:jc w:val="both"/>
      <w:outlineLvl w:val="2"/>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A5102"/>
    <w:rPr>
      <w:b/>
      <w:bCs/>
      <w:sz w:val="24"/>
      <w:szCs w:val="24"/>
      <w:lang w:val="en-US" w:eastAsia="en-US" w:bidi="ar-SA"/>
    </w:rPr>
  </w:style>
  <w:style w:type="paragraph" w:styleId="Header">
    <w:name w:val="header"/>
    <w:basedOn w:val="Normal"/>
    <w:link w:val="HeaderChar"/>
    <w:uiPriority w:val="99"/>
    <w:rsid w:val="00BA5102"/>
    <w:pPr>
      <w:tabs>
        <w:tab w:val="center" w:pos="4320"/>
        <w:tab w:val="right" w:pos="8640"/>
      </w:tabs>
    </w:pPr>
  </w:style>
  <w:style w:type="paragraph" w:styleId="Footer">
    <w:name w:val="footer"/>
    <w:basedOn w:val="Normal"/>
    <w:link w:val="FooterChar"/>
    <w:uiPriority w:val="99"/>
    <w:rsid w:val="00BA5102"/>
    <w:pPr>
      <w:tabs>
        <w:tab w:val="center" w:pos="4320"/>
        <w:tab w:val="right" w:pos="8640"/>
      </w:tabs>
    </w:pPr>
  </w:style>
  <w:style w:type="character" w:customStyle="1" w:styleId="CharChar6">
    <w:name w:val="Char Char6"/>
    <w:semiHidden/>
    <w:locked/>
    <w:rsid w:val="00605B11"/>
    <w:rPr>
      <w:b/>
      <w:bCs/>
      <w:sz w:val="24"/>
      <w:szCs w:val="24"/>
      <w:lang w:val="en-US" w:eastAsia="en-US" w:bidi="ar-SA"/>
    </w:rPr>
  </w:style>
  <w:style w:type="paragraph" w:styleId="BodyText">
    <w:name w:val="Body Text"/>
    <w:basedOn w:val="Normal"/>
    <w:link w:val="BodyTextChar"/>
    <w:rsid w:val="00605B11"/>
    <w:rPr>
      <w:sz w:val="20"/>
    </w:rPr>
  </w:style>
  <w:style w:type="character" w:customStyle="1" w:styleId="BodyTextChar">
    <w:name w:val="Body Text Char"/>
    <w:link w:val="BodyText"/>
    <w:semiHidden/>
    <w:locked/>
    <w:rsid w:val="00605B11"/>
    <w:rPr>
      <w:szCs w:val="24"/>
      <w:lang w:val="en-US" w:eastAsia="en-US" w:bidi="ar-SA"/>
    </w:rPr>
  </w:style>
  <w:style w:type="paragraph" w:customStyle="1" w:styleId="Default">
    <w:name w:val="Default"/>
    <w:rsid w:val="00F72EB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64641"/>
    <w:rPr>
      <w:rFonts w:ascii="Tahoma" w:hAnsi="Tahoma" w:cs="Tahoma"/>
      <w:sz w:val="16"/>
      <w:szCs w:val="16"/>
    </w:rPr>
  </w:style>
  <w:style w:type="character" w:customStyle="1" w:styleId="Heading1Char">
    <w:name w:val="Heading 1 Char"/>
    <w:link w:val="Heading1"/>
    <w:rsid w:val="00E75776"/>
    <w:rPr>
      <w:rFonts w:ascii="Cambria" w:eastAsia="Times New Roman" w:hAnsi="Cambria" w:cs="Times New Roman"/>
      <w:b/>
      <w:bCs/>
      <w:kern w:val="32"/>
      <w:sz w:val="32"/>
      <w:szCs w:val="32"/>
    </w:rPr>
  </w:style>
  <w:style w:type="paragraph" w:styleId="ListParagraph">
    <w:name w:val="List Paragraph"/>
    <w:basedOn w:val="Normal"/>
    <w:uiPriority w:val="34"/>
    <w:qFormat/>
    <w:rsid w:val="00E75776"/>
    <w:pPr>
      <w:ind w:left="720"/>
      <w:contextualSpacing/>
    </w:pPr>
  </w:style>
  <w:style w:type="character" w:customStyle="1" w:styleId="Heading3Char">
    <w:name w:val="Heading 3 Char"/>
    <w:basedOn w:val="DefaultParagraphFont"/>
    <w:link w:val="Heading3"/>
    <w:rsid w:val="00F3512B"/>
    <w:rPr>
      <w:b/>
      <w:snapToGrid w:val="0"/>
      <w:sz w:val="24"/>
      <w:u w:val="single"/>
    </w:rPr>
  </w:style>
  <w:style w:type="table" w:styleId="TableGrid">
    <w:name w:val="Table Grid"/>
    <w:basedOn w:val="TableNormal"/>
    <w:uiPriority w:val="39"/>
    <w:rsid w:val="001400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400F6"/>
    <w:rPr>
      <w:sz w:val="24"/>
      <w:szCs w:val="24"/>
    </w:rPr>
  </w:style>
  <w:style w:type="character" w:customStyle="1" w:styleId="FooterChar">
    <w:name w:val="Footer Char"/>
    <w:basedOn w:val="DefaultParagraphFont"/>
    <w:link w:val="Footer"/>
    <w:uiPriority w:val="99"/>
    <w:rsid w:val="00C05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99988">
      <w:bodyDiv w:val="1"/>
      <w:marLeft w:val="0"/>
      <w:marRight w:val="0"/>
      <w:marTop w:val="0"/>
      <w:marBottom w:val="0"/>
      <w:divBdr>
        <w:top w:val="none" w:sz="0" w:space="0" w:color="auto"/>
        <w:left w:val="none" w:sz="0" w:space="0" w:color="auto"/>
        <w:bottom w:val="none" w:sz="0" w:space="0" w:color="auto"/>
        <w:right w:val="none" w:sz="0" w:space="0" w:color="auto"/>
      </w:divBdr>
    </w:div>
    <w:div w:id="593326019">
      <w:bodyDiv w:val="1"/>
      <w:marLeft w:val="0"/>
      <w:marRight w:val="0"/>
      <w:marTop w:val="0"/>
      <w:marBottom w:val="0"/>
      <w:divBdr>
        <w:top w:val="none" w:sz="0" w:space="0" w:color="auto"/>
        <w:left w:val="none" w:sz="0" w:space="0" w:color="auto"/>
        <w:bottom w:val="none" w:sz="0" w:space="0" w:color="auto"/>
        <w:right w:val="none" w:sz="0" w:space="0" w:color="auto"/>
      </w:divBdr>
      <w:divsChild>
        <w:div w:id="717242690">
          <w:marLeft w:val="864"/>
          <w:marRight w:val="0"/>
          <w:marTop w:val="91"/>
          <w:marBottom w:val="0"/>
          <w:divBdr>
            <w:top w:val="none" w:sz="0" w:space="0" w:color="auto"/>
            <w:left w:val="none" w:sz="0" w:space="0" w:color="auto"/>
            <w:bottom w:val="none" w:sz="0" w:space="0" w:color="auto"/>
            <w:right w:val="none" w:sz="0" w:space="0" w:color="auto"/>
          </w:divBdr>
        </w:div>
      </w:divsChild>
    </w:div>
    <w:div w:id="1312103734">
      <w:bodyDiv w:val="1"/>
      <w:marLeft w:val="0"/>
      <w:marRight w:val="0"/>
      <w:marTop w:val="0"/>
      <w:marBottom w:val="0"/>
      <w:divBdr>
        <w:top w:val="none" w:sz="0" w:space="0" w:color="auto"/>
        <w:left w:val="none" w:sz="0" w:space="0" w:color="auto"/>
        <w:bottom w:val="none" w:sz="0" w:space="0" w:color="auto"/>
        <w:right w:val="none" w:sz="0" w:space="0" w:color="auto"/>
      </w:divBdr>
      <w:divsChild>
        <w:div w:id="1300264871">
          <w:marLeft w:val="1166"/>
          <w:marRight w:val="0"/>
          <w:marTop w:val="0"/>
          <w:marBottom w:val="0"/>
          <w:divBdr>
            <w:top w:val="none" w:sz="0" w:space="0" w:color="auto"/>
            <w:left w:val="none" w:sz="0" w:space="0" w:color="auto"/>
            <w:bottom w:val="none" w:sz="0" w:space="0" w:color="auto"/>
            <w:right w:val="none" w:sz="0" w:space="0" w:color="auto"/>
          </w:divBdr>
        </w:div>
        <w:div w:id="471825988">
          <w:marLeft w:val="1166"/>
          <w:marRight w:val="0"/>
          <w:marTop w:val="0"/>
          <w:marBottom w:val="0"/>
          <w:divBdr>
            <w:top w:val="none" w:sz="0" w:space="0" w:color="auto"/>
            <w:left w:val="none" w:sz="0" w:space="0" w:color="auto"/>
            <w:bottom w:val="none" w:sz="0" w:space="0" w:color="auto"/>
            <w:right w:val="none" w:sz="0" w:space="0" w:color="auto"/>
          </w:divBdr>
        </w:div>
        <w:div w:id="1049306268">
          <w:marLeft w:val="1166"/>
          <w:marRight w:val="0"/>
          <w:marTop w:val="0"/>
          <w:marBottom w:val="0"/>
          <w:divBdr>
            <w:top w:val="none" w:sz="0" w:space="0" w:color="auto"/>
            <w:left w:val="none" w:sz="0" w:space="0" w:color="auto"/>
            <w:bottom w:val="none" w:sz="0" w:space="0" w:color="auto"/>
            <w:right w:val="none" w:sz="0" w:space="0" w:color="auto"/>
          </w:divBdr>
        </w:div>
        <w:div w:id="1839540724">
          <w:marLeft w:val="1166"/>
          <w:marRight w:val="0"/>
          <w:marTop w:val="0"/>
          <w:marBottom w:val="0"/>
          <w:divBdr>
            <w:top w:val="none" w:sz="0" w:space="0" w:color="auto"/>
            <w:left w:val="none" w:sz="0" w:space="0" w:color="auto"/>
            <w:bottom w:val="none" w:sz="0" w:space="0" w:color="auto"/>
            <w:right w:val="none" w:sz="0" w:space="0" w:color="auto"/>
          </w:divBdr>
        </w:div>
        <w:div w:id="1935356742">
          <w:marLeft w:val="1166"/>
          <w:marRight w:val="0"/>
          <w:marTop w:val="0"/>
          <w:marBottom w:val="0"/>
          <w:divBdr>
            <w:top w:val="none" w:sz="0" w:space="0" w:color="auto"/>
            <w:left w:val="none" w:sz="0" w:space="0" w:color="auto"/>
            <w:bottom w:val="none" w:sz="0" w:space="0" w:color="auto"/>
            <w:right w:val="none" w:sz="0" w:space="0" w:color="auto"/>
          </w:divBdr>
        </w:div>
        <w:div w:id="518007081">
          <w:marLeft w:val="1166"/>
          <w:marRight w:val="0"/>
          <w:marTop w:val="0"/>
          <w:marBottom w:val="0"/>
          <w:divBdr>
            <w:top w:val="none" w:sz="0" w:space="0" w:color="auto"/>
            <w:left w:val="none" w:sz="0" w:space="0" w:color="auto"/>
            <w:bottom w:val="none" w:sz="0" w:space="0" w:color="auto"/>
            <w:right w:val="none" w:sz="0" w:space="0" w:color="auto"/>
          </w:divBdr>
        </w:div>
        <w:div w:id="536700654">
          <w:marLeft w:val="1166"/>
          <w:marRight w:val="0"/>
          <w:marTop w:val="0"/>
          <w:marBottom w:val="0"/>
          <w:divBdr>
            <w:top w:val="none" w:sz="0" w:space="0" w:color="auto"/>
            <w:left w:val="none" w:sz="0" w:space="0" w:color="auto"/>
            <w:bottom w:val="none" w:sz="0" w:space="0" w:color="auto"/>
            <w:right w:val="none" w:sz="0" w:space="0" w:color="auto"/>
          </w:divBdr>
        </w:div>
      </w:divsChild>
    </w:div>
    <w:div w:id="1596009771">
      <w:bodyDiv w:val="1"/>
      <w:marLeft w:val="0"/>
      <w:marRight w:val="0"/>
      <w:marTop w:val="0"/>
      <w:marBottom w:val="0"/>
      <w:divBdr>
        <w:top w:val="none" w:sz="0" w:space="0" w:color="auto"/>
        <w:left w:val="none" w:sz="0" w:space="0" w:color="auto"/>
        <w:bottom w:val="none" w:sz="0" w:space="0" w:color="auto"/>
        <w:right w:val="none" w:sz="0" w:space="0" w:color="auto"/>
      </w:divBdr>
    </w:div>
    <w:div w:id="1795825367">
      <w:bodyDiv w:val="1"/>
      <w:marLeft w:val="0"/>
      <w:marRight w:val="0"/>
      <w:marTop w:val="0"/>
      <w:marBottom w:val="0"/>
      <w:divBdr>
        <w:top w:val="none" w:sz="0" w:space="0" w:color="auto"/>
        <w:left w:val="none" w:sz="0" w:space="0" w:color="auto"/>
        <w:bottom w:val="none" w:sz="0" w:space="0" w:color="auto"/>
        <w:right w:val="none" w:sz="0" w:space="0" w:color="auto"/>
      </w:divBdr>
    </w:div>
    <w:div w:id="20906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15FE3-5D3E-4381-B697-5EC0B649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1034</Words>
  <Characters>5338</Characters>
  <Application>Microsoft Office Word</Application>
  <DocSecurity>0</DocSecurity>
  <Lines>242</Lines>
  <Paragraphs>130</Paragraphs>
  <ScaleCrop>false</ScaleCrop>
  <HeadingPairs>
    <vt:vector size="2" baseType="variant">
      <vt:variant>
        <vt:lpstr>Title</vt:lpstr>
      </vt:variant>
      <vt:variant>
        <vt:i4>1</vt:i4>
      </vt:variant>
    </vt:vector>
  </HeadingPairs>
  <TitlesOfParts>
    <vt:vector size="1" baseType="lpstr">
      <vt:lpstr>Mnemonic</vt:lpstr>
    </vt:vector>
  </TitlesOfParts>
  <Company>WVMI</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Mnemonic</dc:title>
  <dc:creator>Alice Ullum</dc:creator>
  <cp:lastModifiedBy>Hall, Jennifer</cp:lastModifiedBy>
  <cp:revision>13</cp:revision>
  <cp:lastPrinted>2013-04-03T17:12:00Z</cp:lastPrinted>
  <dcterms:created xsi:type="dcterms:W3CDTF">2025-10-28T18:32:00Z</dcterms:created>
  <dcterms:modified xsi:type="dcterms:W3CDTF">2025-12-15T14:53:00Z</dcterms:modified>
</cp:coreProperties>
</file>