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CD" w:rsidRPr="00304ACD" w:rsidRDefault="00304ACD" w:rsidP="0053538C">
      <w:pPr>
        <w:jc w:val="center"/>
        <w:rPr>
          <w:b/>
        </w:rPr>
      </w:pPr>
      <w:r w:rsidRPr="00304ACD">
        <w:rPr>
          <w:b/>
        </w:rPr>
        <w:t>Chemotherapy Encounters and Procedures</w:t>
      </w:r>
    </w:p>
    <w:p w:rsidR="00304ACD" w:rsidRPr="00C64DF6" w:rsidRDefault="00304ACD">
      <w:pPr>
        <w:rPr>
          <w:b/>
        </w:rPr>
      </w:pPr>
      <w:r w:rsidRPr="00304ACD">
        <w:rPr>
          <w:b/>
        </w:rPr>
        <w:t>Per HEDIS specifications, the following are acceptable for active chemotherapy for the Immunization Study for question immcomp</w:t>
      </w:r>
      <w:r w:rsidR="00DA6E6D">
        <w:rPr>
          <w:b/>
        </w:rPr>
        <w:t>2</w:t>
      </w:r>
      <w:bookmarkStart w:id="0" w:name="_GoBack"/>
      <w:bookmarkEnd w:id="0"/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"/>
        <w:gridCol w:w="1080"/>
        <w:gridCol w:w="8303"/>
      </w:tblGrid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  <w:b/>
              </w:rPr>
            </w:pPr>
            <w:r w:rsidRPr="00304ACD">
              <w:rPr>
                <w:rFonts w:ascii="Calibri" w:eastAsia="Calibri" w:hAnsi="Calibri" w:cs="Times New Roman"/>
                <w:b/>
              </w:rPr>
              <w:t>Code System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  <w:b/>
              </w:rPr>
            </w:pPr>
            <w:r w:rsidRPr="00304ACD">
              <w:rPr>
                <w:rFonts w:ascii="Calibri" w:eastAsia="Calibri" w:hAnsi="Calibri" w:cs="Times New Roman"/>
                <w:b/>
              </w:rPr>
              <w:t>Code and Definition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ICD10CM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Z51.0 Encounter for antineoplastic radiation therapy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ICD10CM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Z51.11</w:t>
            </w:r>
            <w:r>
              <w:t xml:space="preserve"> </w:t>
            </w:r>
            <w:r w:rsidRPr="00304ACD">
              <w:rPr>
                <w:rFonts w:ascii="Calibri" w:eastAsia="Calibri" w:hAnsi="Calibri" w:cs="Times New Roman"/>
              </w:rPr>
              <w:t>Encounter for antineoplastic chemotherapy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ICD10CM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Z51.12</w:t>
            </w:r>
            <w:r>
              <w:t xml:space="preserve"> </w:t>
            </w:r>
            <w:r w:rsidRPr="00304ACD">
              <w:rPr>
                <w:rFonts w:ascii="Calibri" w:eastAsia="Calibri" w:hAnsi="Calibri" w:cs="Times New Roman"/>
              </w:rPr>
              <w:t>Encounter for antineoplastic immunotherapy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12437A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96401</w:t>
            </w:r>
            <w:r w:rsidR="006A4285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administration, subcutaneous or intramuscular; non-hormonal anti-neoplastic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96402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administration, subcutaneous or intramuscular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96405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administration; intralesional, up to and including 7 lesions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96406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administration; intralesional, more than 7 lesions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96409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administration; intravenous, push technique, single or initial substance/drug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96411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administration; intravenous, push technique, each additional substance/drug (List separately in addition to code for primary procedure)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96413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administration, intravenous infusion technique; up to 1 hour, single or initial substance/drug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96415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administration, intravenous infusion technique; each additional hour (List separately in addition to code for primary procedure)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62764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96416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administration, intravenous infusion technique; initiation of prolonged chemotherapy infusion (more than 8 hours), requiring use of a portable or implantable pump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1C5B3C"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96417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administration, intravenous infusion technique; each additional sequential infusion (different substance/drug), up to 1 hour (List separately in addition to code for primary procedure)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1C5B3C"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96420</w:t>
            </w:r>
            <w:r w:rsidR="0012437A">
              <w:rPr>
                <w:rFonts w:ascii="Calibri" w:eastAsia="Calibri" w:hAnsi="Calibri" w:cs="Times New Roman"/>
              </w:rPr>
              <w:t xml:space="preserve"> </w:t>
            </w:r>
            <w:r w:rsidR="0012437A" w:rsidRPr="0012437A">
              <w:rPr>
                <w:rFonts w:ascii="Calibri" w:eastAsia="Calibri" w:hAnsi="Calibri" w:cs="Times New Roman"/>
              </w:rPr>
              <w:t>Chemotherapy administration, intra-arterial; push technique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1C5B3C"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96422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Chemotherapy administration, intra-arterial; infusion technique, up to 1 hour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1C5B3C"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96423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Chemotherapy administration, intra-arterial; infusion technique, each additional hour (List separately in addition to code for primary procedure)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1C5B3C"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96425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Chemotherapy administration, intra-arterial; infusion technique, initiation of prolonged infusion (more than 8 hours), requiring the use of a portable or implantable pump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8B2591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96440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Chemotherapy administration into pleural cavity, requiring and including thoracentesis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8B2591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96450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Chemotherapy administration, into CNS (e.g., intrathecal), requiring and including spinal puncture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8B2591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96521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Refilling and maintenance of portable pump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8B2591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96522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Refilling and maintenance of implantable pump or reservoir for drug delivery, systemic (e.g., intravenous, intra-arterial)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8B2591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96523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Irrigation of implanted venous access device for drug delivery systems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8B2591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96542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Chemotherapy injection, subarachnoid or intraventricular via subcutaneous reservoir, single or multiple agents</w:t>
            </w:r>
          </w:p>
        </w:tc>
      </w:tr>
      <w:tr w:rsidR="00304ACD" w:rsidRPr="00304ACD" w:rsidTr="00C64DF6">
        <w:tc>
          <w:tcPr>
            <w:tcW w:w="787" w:type="dxa"/>
          </w:tcPr>
          <w:p w:rsidR="00304ACD" w:rsidRPr="00304ACD" w:rsidRDefault="00304ACD" w:rsidP="00C64DF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304ACD" w:rsidRDefault="00304ACD" w:rsidP="00304ACD">
            <w:r w:rsidRPr="008B2591">
              <w:rPr>
                <w:rFonts w:ascii="Calibri" w:eastAsia="Calibri" w:hAnsi="Calibri" w:cs="Times New Roman"/>
              </w:rPr>
              <w:t>CPT</w:t>
            </w:r>
          </w:p>
        </w:tc>
        <w:tc>
          <w:tcPr>
            <w:tcW w:w="8303" w:type="dxa"/>
          </w:tcPr>
          <w:p w:rsidR="00304ACD" w:rsidRPr="00304ACD" w:rsidRDefault="00304ACD" w:rsidP="00304ACD">
            <w:pPr>
              <w:rPr>
                <w:rFonts w:ascii="Calibri" w:eastAsia="Calibri" w:hAnsi="Calibri" w:cs="Times New Roman"/>
              </w:rPr>
            </w:pPr>
            <w:r w:rsidRPr="00304ACD">
              <w:rPr>
                <w:rFonts w:ascii="Calibri" w:eastAsia="Calibri" w:hAnsi="Calibri" w:cs="Times New Roman"/>
              </w:rPr>
              <w:t>96549</w:t>
            </w:r>
            <w:r w:rsidR="00C64DF6">
              <w:rPr>
                <w:rFonts w:ascii="Calibri" w:eastAsia="Calibri" w:hAnsi="Calibri" w:cs="Times New Roman"/>
              </w:rPr>
              <w:t xml:space="preserve"> </w:t>
            </w:r>
            <w:r w:rsidR="00C64DF6" w:rsidRPr="00C64DF6">
              <w:rPr>
                <w:rFonts w:ascii="Calibri" w:eastAsia="Calibri" w:hAnsi="Calibri" w:cs="Times New Roman"/>
              </w:rPr>
              <w:t>Unlisted chemotherapy procedure</w:t>
            </w:r>
          </w:p>
        </w:tc>
      </w:tr>
    </w:tbl>
    <w:p w:rsidR="00304ACD" w:rsidRDefault="00304ACD" w:rsidP="0053538C"/>
    <w:sectPr w:rsidR="00304A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CD" w:rsidRDefault="00304ACD" w:rsidP="00304ACD">
      <w:pPr>
        <w:spacing w:after="0" w:line="240" w:lineRule="auto"/>
      </w:pPr>
      <w:r>
        <w:separator/>
      </w:r>
    </w:p>
  </w:endnote>
  <w:endnote w:type="continuationSeparator" w:id="0">
    <w:p w:rsidR="00304ACD" w:rsidRDefault="00304ACD" w:rsidP="0030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008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DF6" w:rsidRDefault="00C64D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E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DF6" w:rsidRDefault="00DA6E6D">
    <w:pPr>
      <w:pStyle w:val="Footer"/>
    </w:pPr>
    <w:r>
      <w:t>Last Rev 8/3/21; HEDIS</w:t>
    </w:r>
    <w:r w:rsidR="00C64DF6" w:rsidRPr="00C64DF6">
      <w:t xml:space="preserve"> Vol 2 value set directory version 03/31/2021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CD" w:rsidRDefault="00304ACD" w:rsidP="00304ACD">
      <w:pPr>
        <w:spacing w:after="0" w:line="240" w:lineRule="auto"/>
      </w:pPr>
      <w:r>
        <w:separator/>
      </w:r>
    </w:p>
  </w:footnote>
  <w:footnote w:type="continuationSeparator" w:id="0">
    <w:p w:rsidR="00304ACD" w:rsidRDefault="00304ACD" w:rsidP="00304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D"/>
    <w:rsid w:val="0012437A"/>
    <w:rsid w:val="001829B7"/>
    <w:rsid w:val="00304ACD"/>
    <w:rsid w:val="0053538C"/>
    <w:rsid w:val="006A4285"/>
    <w:rsid w:val="00C64DF6"/>
    <w:rsid w:val="00D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C1738-0C72-4958-9A12-11869A4F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04ACD"/>
  </w:style>
  <w:style w:type="table" w:styleId="TableGrid">
    <w:name w:val="Table Grid"/>
    <w:basedOn w:val="TableNormal"/>
    <w:uiPriority w:val="59"/>
    <w:rsid w:val="0030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AC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ACD"/>
  </w:style>
  <w:style w:type="paragraph" w:styleId="Footer">
    <w:name w:val="footer"/>
    <w:basedOn w:val="Normal"/>
    <w:link w:val="FooterChar"/>
    <w:uiPriority w:val="99"/>
    <w:unhideWhenUsed/>
    <w:rsid w:val="0030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Terra</dc:creator>
  <cp:keywords/>
  <dc:description/>
  <cp:lastModifiedBy>Stump, Terra</cp:lastModifiedBy>
  <cp:revision>4</cp:revision>
  <dcterms:created xsi:type="dcterms:W3CDTF">2021-08-03T18:06:00Z</dcterms:created>
  <dcterms:modified xsi:type="dcterms:W3CDTF">2021-08-13T12:02:00Z</dcterms:modified>
</cp:coreProperties>
</file>