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D0" w:rsidRPr="004415E3" w:rsidRDefault="002F1E84" w:rsidP="004415E3">
      <w:pPr>
        <w:pStyle w:val="Heading1"/>
        <w:rPr>
          <w:rStyle w:val="IntenseReference"/>
        </w:rPr>
      </w:pPr>
      <w:r>
        <w:rPr>
          <w:rStyle w:val="IntenseReference"/>
        </w:rPr>
        <w:t>Table 2</w:t>
      </w:r>
      <w:r w:rsidR="004415E3" w:rsidRPr="004415E3">
        <w:rPr>
          <w:rStyle w:val="IntenseReference"/>
        </w:rPr>
        <w:t>: Anti</w:t>
      </w:r>
      <w:bookmarkStart w:id="0" w:name="_GoBack"/>
      <w:bookmarkEnd w:id="0"/>
      <w:r w:rsidR="004415E3" w:rsidRPr="004415E3">
        <w:rPr>
          <w:rStyle w:val="IntenseReference"/>
        </w:rPr>
        <w:t>biotic Prescription</w:t>
      </w:r>
    </w:p>
    <w:p w:rsidR="004415E3" w:rsidRDefault="004415E3" w:rsidP="004415E3">
      <w:pPr>
        <w:jc w:val="center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262"/>
        <w:gridCol w:w="1815"/>
        <w:gridCol w:w="1878"/>
        <w:gridCol w:w="1699"/>
        <w:gridCol w:w="1696"/>
      </w:tblGrid>
      <w:tr w:rsidR="004415E3" w:rsidRPr="004415E3" w:rsidTr="003A3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3A3D38" w:rsidRDefault="004415E3" w:rsidP="004415E3">
            <w:pP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3A3D3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Drug Class</w:t>
            </w:r>
          </w:p>
        </w:tc>
        <w:tc>
          <w:tcPr>
            <w:tcW w:w="7088" w:type="dxa"/>
            <w:gridSpan w:val="4"/>
          </w:tcPr>
          <w:p w:rsidR="004415E3" w:rsidRPr="003A3D38" w:rsidRDefault="004415E3" w:rsidP="00441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3A3D3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Prescribed Antibiotic</w:t>
            </w: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rPr>
                <w:rFonts w:ascii="Times New Roman" w:eastAsiaTheme="minorHAnsi" w:hAnsi="Times New Roman" w:cs="Times New Roman"/>
                <w:b w:val="0"/>
              </w:rPr>
            </w:pPr>
            <w:r w:rsidRPr="004415E3">
              <w:rPr>
                <w:rFonts w:ascii="Times New Roman" w:eastAsiaTheme="minorHAnsi" w:hAnsi="Times New Roman" w:cs="Times New Roman"/>
                <w:b w:val="0"/>
              </w:rPr>
              <w:t>Aminoglycosides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Amikacin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Streptomycin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Gentamicin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Tobramycin</w:t>
            </w: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Aminopenicillins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Amoxicillin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Ampicillin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Beta-lactamase inhibitors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Amoxicillin-</w:t>
            </w: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clavulanate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Ampicillin-</w:t>
            </w: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sulbactam</w:t>
            </w:r>
            <w:proofErr w:type="spellEnd"/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Piperacillin-tazobactam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First-generation 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cephalosporins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Cefadroxil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Cefazolin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Cephalexin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Fourth-generation 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cephalosporins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Cefepime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Ketolides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Telithromycin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Lincomycin derivatives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Clindamycin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Lincomycin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Macrolides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Azithromycin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Clarithromycin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Erythromycin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Miscellaneous antibiotics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Aztreonam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Chloramphenicol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Dalfopristin-quinupristin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Daptomycin</w:t>
            </w:r>
            <w:proofErr w:type="spellEnd"/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Linezolid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Metronidazole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Vancomycin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Natural 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penicillins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 xml:space="preserve">Penicillin G </w:t>
            </w: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benzathine</w:t>
            </w:r>
            <w:proofErr w:type="spellEnd"/>
            <w:r w:rsidRPr="004415E3">
              <w:rPr>
                <w:rFonts w:ascii="Times New Roman" w:eastAsiaTheme="minorHAnsi" w:hAnsi="Times New Roman" w:cs="Times New Roman"/>
              </w:rPr>
              <w:t>-procaine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Penicillin G potassium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Penicillin G procaine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Penicillin G sodium</w:t>
            </w: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Penicillin V potassium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 xml:space="preserve">Penicillin G </w:t>
            </w: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benzathine</w:t>
            </w:r>
            <w:proofErr w:type="spellEnd"/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Penicillinase</w:t>
            </w:r>
            <w:proofErr w:type="spellEnd"/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 resistant 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penicillins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Dicloxacillin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Nafcillin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Oxacillin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Quinolones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Ciprofloxacin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Gemifloxacin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Levofloxacin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Moxifloxacin</w:t>
            </w: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Ofloxacin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Rifamycin</w:t>
            </w:r>
            <w:proofErr w:type="spellEnd"/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 derivatives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Rifampin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Second-generation cephalosporin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Cefaclor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Cefotetan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Cefoxitin</w:t>
            </w:r>
            <w:proofErr w:type="spellEnd"/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Cefprozil</w:t>
            </w: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Cefuroxime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Sulfonamides</w:t>
            </w: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Sulfadiazine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Sulfamethoxazole</w:t>
            </w:r>
            <w:proofErr w:type="spellEnd"/>
            <w:r w:rsidRPr="004415E3">
              <w:rPr>
                <w:rFonts w:ascii="Times New Roman" w:eastAsiaTheme="minorHAnsi" w:hAnsi="Times New Roman" w:cs="Times New Roman"/>
              </w:rPr>
              <w:t>-trimethoprim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Tetracyclines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Doxycycline</w:t>
            </w:r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Minocycline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Tetracycline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 xml:space="preserve">Third-generation 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cephalosporins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Cefdinir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Cefditoren</w:t>
            </w:r>
            <w:proofErr w:type="spellEnd"/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Cefixime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Cefotaxime</w:t>
            </w:r>
            <w:proofErr w:type="spellEnd"/>
          </w:p>
        </w:tc>
      </w:tr>
      <w:tr w:rsidR="004415E3" w:rsidRPr="004415E3" w:rsidTr="003A3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Cefpodoxime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Ceftazidime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Ceftibuten</w:t>
            </w:r>
            <w:proofErr w:type="spellEnd"/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Ceftriaxone</w:t>
            </w:r>
          </w:p>
        </w:tc>
      </w:tr>
      <w:tr w:rsidR="004415E3" w:rsidRPr="004415E3" w:rsidTr="003A3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4415E3" w:rsidRPr="004415E3" w:rsidRDefault="004415E3" w:rsidP="004415E3">
            <w:pPr>
              <w:spacing w:before="40" w:after="40" w:line="21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4415E3">
              <w:rPr>
                <w:rFonts w:ascii="Times New Roman" w:eastAsia="Times New Roman" w:hAnsi="Times New Roman" w:cs="Times New Roman"/>
                <w:b w:val="0"/>
              </w:rPr>
              <w:t>Urinary anti-</w:t>
            </w:r>
            <w:proofErr w:type="spellStart"/>
            <w:r w:rsidRPr="004415E3">
              <w:rPr>
                <w:rFonts w:ascii="Times New Roman" w:eastAsia="Times New Roman" w:hAnsi="Times New Roman" w:cs="Times New Roman"/>
                <w:b w:val="0"/>
              </w:rPr>
              <w:t>infectives</w:t>
            </w:r>
            <w:proofErr w:type="spellEnd"/>
          </w:p>
        </w:tc>
        <w:tc>
          <w:tcPr>
            <w:tcW w:w="1815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Fosfomycin</w:t>
            </w:r>
            <w:proofErr w:type="spellEnd"/>
          </w:p>
        </w:tc>
        <w:tc>
          <w:tcPr>
            <w:tcW w:w="1878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Nitrofurantoin</w:t>
            </w:r>
          </w:p>
        </w:tc>
        <w:tc>
          <w:tcPr>
            <w:tcW w:w="1699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Nitrofurantoin</w:t>
            </w:r>
            <w:proofErr w:type="spellEnd"/>
            <w:r w:rsidRPr="004415E3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4415E3">
              <w:rPr>
                <w:rFonts w:ascii="Times New Roman" w:eastAsiaTheme="minorHAnsi" w:hAnsi="Times New Roman" w:cs="Times New Roman"/>
              </w:rPr>
              <w:t>macrocrystals</w:t>
            </w:r>
            <w:proofErr w:type="spellEnd"/>
            <w:r w:rsidRPr="004415E3">
              <w:rPr>
                <w:rFonts w:ascii="Times New Roman" w:eastAsiaTheme="minorHAnsi" w:hAnsi="Times New Roman" w:cs="Times New Roman"/>
              </w:rPr>
              <w:t>-monohydrate</w:t>
            </w:r>
          </w:p>
        </w:tc>
        <w:tc>
          <w:tcPr>
            <w:tcW w:w="1696" w:type="dxa"/>
          </w:tcPr>
          <w:p w:rsidR="004415E3" w:rsidRPr="004415E3" w:rsidRDefault="004415E3" w:rsidP="0044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</w:rPr>
            </w:pPr>
            <w:r w:rsidRPr="004415E3">
              <w:rPr>
                <w:rFonts w:ascii="Times New Roman" w:eastAsiaTheme="minorHAnsi" w:hAnsi="Times New Roman" w:cs="Times New Roman"/>
              </w:rPr>
              <w:t>Trimethoprim</w:t>
            </w:r>
          </w:p>
        </w:tc>
      </w:tr>
    </w:tbl>
    <w:p w:rsidR="004415E3" w:rsidRDefault="004415E3" w:rsidP="004415E3"/>
    <w:sectPr w:rsidR="004415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45" w:rsidRDefault="008B2045" w:rsidP="009F7F90">
      <w:r>
        <w:separator/>
      </w:r>
    </w:p>
  </w:endnote>
  <w:endnote w:type="continuationSeparator" w:id="0">
    <w:p w:rsidR="008B2045" w:rsidRDefault="008B2045" w:rsidP="009F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90" w:rsidRDefault="004415E3">
    <w:pPr>
      <w:pStyle w:val="Footer"/>
    </w:pPr>
    <w:r>
      <w:t>FY2022Q3, 3/04/22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45" w:rsidRDefault="008B2045" w:rsidP="009F7F90">
      <w:r>
        <w:separator/>
      </w:r>
    </w:p>
  </w:footnote>
  <w:footnote w:type="continuationSeparator" w:id="0">
    <w:p w:rsidR="008B2045" w:rsidRDefault="008B2045" w:rsidP="009F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2"/>
    <w:rsid w:val="00032F5F"/>
    <w:rsid w:val="002F1E84"/>
    <w:rsid w:val="003A3D38"/>
    <w:rsid w:val="004415E3"/>
    <w:rsid w:val="00630085"/>
    <w:rsid w:val="006D35D0"/>
    <w:rsid w:val="0087414D"/>
    <w:rsid w:val="008B2045"/>
    <w:rsid w:val="009F7F90"/>
    <w:rsid w:val="00B52D02"/>
    <w:rsid w:val="00E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93748-E7CB-4D62-B8AD-3ACD8444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02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F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7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F9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4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4415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41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415E3"/>
    <w:rPr>
      <w:b/>
      <w:bCs/>
      <w:smallCaps/>
      <w:color w:val="5B9BD5" w:themeColor="accent1"/>
      <w:spacing w:val="5"/>
    </w:rPr>
  </w:style>
  <w:style w:type="table" w:styleId="TableGridLight">
    <w:name w:val="Grid Table Light"/>
    <w:basedOn w:val="TableNormal"/>
    <w:uiPriority w:val="40"/>
    <w:rsid w:val="003A3D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3A3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Stump, Terra</cp:lastModifiedBy>
  <cp:revision>6</cp:revision>
  <dcterms:created xsi:type="dcterms:W3CDTF">2022-01-19T17:00:00Z</dcterms:created>
  <dcterms:modified xsi:type="dcterms:W3CDTF">2022-03-25T14:11:00Z</dcterms:modified>
</cp:coreProperties>
</file>