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2DBD24F7" w:rsidR="009A7866" w:rsidRPr="00B2562C" w:rsidRDefault="00D83DBB" w:rsidP="005A450D">
            <w:pPr>
              <w:rPr>
                <w:b/>
                <w:bCs/>
                <w:sz w:val="20"/>
              </w:rPr>
            </w:pPr>
            <w:hyperlink r:id="rId8" w:history="1">
              <w:r w:rsidR="009A7866" w:rsidRPr="00B2562C">
                <w:rPr>
                  <w:rStyle w:val="Hyperlink"/>
                  <w:b/>
                  <w:bCs/>
                </w:rPr>
                <w:t>Link to Mnemonics and Questions</w:t>
              </w:r>
            </w:hyperlink>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t>1</w:t>
            </w:r>
          </w:p>
        </w:tc>
        <w:tc>
          <w:tcPr>
            <w:tcW w:w="990" w:type="dxa"/>
          </w:tcPr>
          <w:p w14:paraId="1CDB712C" w14:textId="77777777" w:rsidR="000C4573" w:rsidRPr="00B2562C" w:rsidRDefault="000C4573" w:rsidP="0030019C">
            <w:pPr>
              <w:jc w:val="center"/>
              <w:rPr>
                <w:sz w:val="20"/>
                <w:szCs w:val="20"/>
              </w:rPr>
            </w:pPr>
            <w:r w:rsidRPr="00B2562C">
              <w:rPr>
                <w:sz w:val="20"/>
                <w:szCs w:val="20"/>
              </w:rPr>
              <w:t>vhabps</w:t>
            </w:r>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r w:rsidRPr="00B2562C">
              <w:rPr>
                <w:sz w:val="20"/>
                <w:szCs w:val="20"/>
              </w:rPr>
              <w:t>vhabpd</w:t>
            </w:r>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62ED1EED" w14:textId="4B8E73EE" w:rsidR="0089420B" w:rsidRPr="00B2562C" w:rsidRDefault="0089420B" w:rsidP="005A450D"/>
          <w:p w14:paraId="2A575EF8" w14:textId="77777777" w:rsidR="0089420B" w:rsidRPr="00B2562C" w:rsidRDefault="0089420B" w:rsidP="0089420B"/>
          <w:p w14:paraId="45CD3589" w14:textId="77777777" w:rsidR="0089420B" w:rsidRPr="00B2562C" w:rsidRDefault="0089420B" w:rsidP="0089420B"/>
          <w:p w14:paraId="4542FCD3" w14:textId="77777777" w:rsidR="0089420B" w:rsidRPr="00B2562C" w:rsidRDefault="0089420B" w:rsidP="0089420B"/>
          <w:p w14:paraId="6E50A0B8" w14:textId="77777777" w:rsidR="0089420B" w:rsidRPr="00B2562C" w:rsidRDefault="0089420B" w:rsidP="0089420B"/>
          <w:p w14:paraId="33024096" w14:textId="26329C1F" w:rsidR="0089420B" w:rsidRPr="00B2562C" w:rsidRDefault="0089420B" w:rsidP="0089420B"/>
          <w:p w14:paraId="7E9C0CAD" w14:textId="439F4AA0" w:rsidR="0089420B" w:rsidRPr="00B2562C" w:rsidRDefault="0089420B" w:rsidP="0089420B"/>
          <w:p w14:paraId="50FEA6AE" w14:textId="77777777" w:rsidR="000C4573" w:rsidRPr="00B2562C" w:rsidRDefault="000C4573" w:rsidP="0089420B"/>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Abstractor can enter zzz/zzz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If vhabp z-filled, auto-fill bp1dt as 99/99/9999, and go to encarcor</w:t>
            </w:r>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Warning if vhabps &lt;= 80 or &gt; = 250</w:t>
                  </w:r>
                </w:p>
                <w:p w14:paraId="28F25E60" w14:textId="77777777" w:rsidR="000C4573" w:rsidRPr="00B2562C" w:rsidRDefault="000C4573" w:rsidP="000C4573">
                  <w:pPr>
                    <w:jc w:val="center"/>
                    <w:rPr>
                      <w:sz w:val="20"/>
                    </w:rPr>
                  </w:pPr>
                  <w:r w:rsidRPr="00B2562C">
                    <w:rPr>
                      <w:sz w:val="20"/>
                    </w:rPr>
                    <w:t>Warning if vhabpd &lt; = 44 or &gt; = 135</w:t>
                  </w:r>
                </w:p>
                <w:p w14:paraId="751B4B69" w14:textId="77777777" w:rsidR="000C4573" w:rsidRPr="00B2562C" w:rsidRDefault="000C4573" w:rsidP="000C4573">
                  <w:pPr>
                    <w:jc w:val="center"/>
                    <w:rPr>
                      <w:sz w:val="20"/>
                    </w:rPr>
                  </w:pPr>
                  <w:r w:rsidRPr="00B2562C">
                    <w:rPr>
                      <w:sz w:val="20"/>
                    </w:rPr>
                    <w:t>Hard edit: vhabps and vhabpd must be &gt; 0</w:t>
                  </w:r>
                </w:p>
                <w:p w14:paraId="3328E060" w14:textId="77777777" w:rsidR="000C4573" w:rsidRPr="00B2562C" w:rsidRDefault="000C4573" w:rsidP="000C4573">
                  <w:pPr>
                    <w:jc w:val="center"/>
                    <w:rPr>
                      <w:sz w:val="20"/>
                    </w:rPr>
                  </w:pPr>
                  <w:r w:rsidRPr="00B2562C">
                    <w:rPr>
                      <w:sz w:val="20"/>
                    </w:rPr>
                    <w:t xml:space="preserve">Hard edit: vhabps must be &gt; than vhabpd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NOTE:  Telehealth BP is not the same as Care Coordination (CC/H) electronic capture of BP.  BP captured by CC/H will be entered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are documented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B2562C" w:rsidRDefault="000C4573" w:rsidP="000C4573">
            <w:pPr>
              <w:pStyle w:val="Header"/>
              <w:tabs>
                <w:tab w:val="clear" w:pos="4320"/>
                <w:tab w:val="clear" w:pos="8640"/>
              </w:tabs>
              <w:rPr>
                <w:b/>
              </w:rPr>
            </w:pPr>
            <w:r w:rsidRPr="00B2562C">
              <w:rPr>
                <w:b/>
              </w:rPr>
              <w:t>Cont’d next page</w:t>
            </w:r>
          </w:p>
          <w:p w14:paraId="010DA66D" w14:textId="076147EE" w:rsidR="000C4573" w:rsidRPr="00B2562C" w:rsidRDefault="000C4573" w:rsidP="005A450D"/>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patient’s only BP taken within the past year, enter zzz/zzz.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If blood pressure was not taken at an accepted VHA encounter or documented in the VHA medical record within the past year, enter default zzz/zzz.</w:t>
            </w:r>
          </w:p>
          <w:p w14:paraId="201EE704" w14:textId="62547713" w:rsidR="007657CC" w:rsidRPr="00B2562C" w:rsidRDefault="007657CC" w:rsidP="006F36ED">
            <w:pPr>
              <w:pStyle w:val="Header"/>
              <w:tabs>
                <w:tab w:val="clear" w:pos="4320"/>
                <w:tab w:val="clear" w:pos="8640"/>
              </w:tabs>
              <w:rPr>
                <w:b/>
                <w:bCs/>
              </w:rPr>
            </w:pPr>
            <w:r w:rsidRPr="00B2562C">
              <w:t>Cerner suggested data sources: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77777777" w:rsidR="00366FA5" w:rsidRPr="00B2562C" w:rsidRDefault="00A71D62" w:rsidP="005A450D">
            <w:pPr>
              <w:rPr>
                <w:sz w:val="22"/>
              </w:rPr>
            </w:pPr>
            <w:r w:rsidRPr="00B2562C">
              <w:rPr>
                <w:sz w:val="22"/>
              </w:rPr>
              <w:t>Enter the d</w:t>
            </w:r>
            <w:r w:rsidR="00366FA5" w:rsidRPr="00B2562C">
              <w:rPr>
                <w:sz w:val="22"/>
              </w:rPr>
              <w:t>ate this blood pressure w</w:t>
            </w:r>
            <w:r w:rsidRPr="00B2562C">
              <w:rPr>
                <w:sz w:val="22"/>
              </w:rPr>
              <w:t xml:space="preserve">as </w:t>
            </w:r>
            <w:r w:rsidR="00A40AD4" w:rsidRPr="00B2562C">
              <w:rPr>
                <w:sz w:val="22"/>
              </w:rPr>
              <w:t>measured.</w:t>
            </w:r>
          </w:p>
        </w:tc>
        <w:tc>
          <w:tcPr>
            <w:tcW w:w="2183" w:type="dxa"/>
            <w:gridSpan w:val="2"/>
          </w:tcPr>
          <w:p w14:paraId="77C7AB3A" w14:textId="77777777" w:rsidR="00366FA5" w:rsidRPr="00B2562C" w:rsidRDefault="00366FA5" w:rsidP="005A450D">
            <w:pPr>
              <w:jc w:val="center"/>
              <w:rPr>
                <w:sz w:val="20"/>
              </w:rPr>
            </w:pPr>
            <w:r w:rsidRPr="00B2562C">
              <w:rPr>
                <w:sz w:val="20"/>
              </w:rPr>
              <w:t>mm/dd/yyyy</w:t>
            </w:r>
          </w:p>
          <w:p w14:paraId="4200B6CC" w14:textId="77777777" w:rsidR="00366FA5" w:rsidRPr="00B2562C" w:rsidRDefault="00366FA5" w:rsidP="005A450D">
            <w:pPr>
              <w:pStyle w:val="BodyText2"/>
            </w:pPr>
            <w:r w:rsidRPr="00B2562C">
              <w:t xml:space="preserve">Will be auto-filled as 99/99/9999 if vhabp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&lt; = 1 year prior or = stdybeg and &lt; = stdyend</w:t>
                  </w:r>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lastRenderedPageBreak/>
              <w:t>3</w:t>
            </w:r>
          </w:p>
        </w:tc>
        <w:tc>
          <w:tcPr>
            <w:tcW w:w="1013" w:type="dxa"/>
            <w:gridSpan w:val="2"/>
          </w:tcPr>
          <w:p w14:paraId="7BE4C002" w14:textId="77777777" w:rsidR="00A1448C" w:rsidRPr="00B2562C" w:rsidRDefault="00A1448C" w:rsidP="005A450D">
            <w:pPr>
              <w:jc w:val="center"/>
              <w:rPr>
                <w:sz w:val="20"/>
                <w:szCs w:val="22"/>
              </w:rPr>
            </w:pPr>
            <w:r w:rsidRPr="00B2562C">
              <w:rPr>
                <w:sz w:val="20"/>
                <w:szCs w:val="22"/>
              </w:rPr>
              <w:t>encarcor</w:t>
            </w:r>
          </w:p>
        </w:tc>
        <w:tc>
          <w:tcPr>
            <w:tcW w:w="4477" w:type="dxa"/>
          </w:tcPr>
          <w:p w14:paraId="11A6F87A" w14:textId="77777777" w:rsidR="00A1448C" w:rsidRPr="00B2562C" w:rsidRDefault="00A1448C" w:rsidP="005A450D">
            <w:pPr>
              <w:rPr>
                <w:sz w:val="22"/>
                <w:szCs w:val="22"/>
              </w:rPr>
            </w:pPr>
            <w:r w:rsidRPr="00B2562C">
              <w:rPr>
                <w:sz w:val="22"/>
                <w:szCs w:val="22"/>
              </w:rPr>
              <w:t>Is there documentation the patient was enrolled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If 1, go to ccbps</w:t>
            </w:r>
          </w:p>
          <w:p w14:paraId="727A0A9E" w14:textId="14861C78" w:rsidR="00A1448C" w:rsidRPr="00B2562C" w:rsidRDefault="00A1448C" w:rsidP="009B656F">
            <w:pPr>
              <w:jc w:val="center"/>
              <w:rPr>
                <w:sz w:val="20"/>
                <w:szCs w:val="20"/>
              </w:rPr>
            </w:pPr>
            <w:r w:rsidRPr="00B2562C">
              <w:rPr>
                <w:sz w:val="20"/>
                <w:szCs w:val="20"/>
              </w:rPr>
              <w:t xml:space="preserve">If 2, auto-fill ccbps as zzz/zzz, ccbpdt as 99/99/9999, and </w:t>
            </w:r>
            <w:r w:rsidR="00385B29" w:rsidRPr="00B2562C">
              <w:rPr>
                <w:sz w:val="20"/>
              </w:rPr>
              <w:t xml:space="preserve">go to </w:t>
            </w:r>
            <w:r w:rsidR="009B656F" w:rsidRPr="00B2562C">
              <w:rPr>
                <w:sz w:val="20"/>
              </w:rPr>
              <w:t>weight</w:t>
            </w:r>
            <w:r w:rsidR="00385B29" w:rsidRPr="00B2562C">
              <w:rPr>
                <w:sz w:val="20"/>
              </w:rPr>
              <w:t xml:space="preserve"> as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w:t>
            </w:r>
            <w:r w:rsidRPr="00B2562C">
              <w:rPr>
                <w:b/>
                <w:sz w:val="20"/>
                <w:szCs w:val="20"/>
                <w:u w:val="single"/>
              </w:rPr>
              <w:t xml:space="preserve">cannot </w:t>
            </w:r>
            <w:r w:rsidRPr="00B2562C">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t>4</w:t>
            </w:r>
          </w:p>
        </w:tc>
        <w:tc>
          <w:tcPr>
            <w:tcW w:w="1013" w:type="dxa"/>
            <w:gridSpan w:val="2"/>
          </w:tcPr>
          <w:p w14:paraId="7B4BD121" w14:textId="77777777" w:rsidR="00A1448C" w:rsidRPr="00B2562C" w:rsidRDefault="00A1448C" w:rsidP="005A450D">
            <w:pPr>
              <w:jc w:val="center"/>
              <w:rPr>
                <w:sz w:val="20"/>
                <w:szCs w:val="20"/>
              </w:rPr>
            </w:pPr>
            <w:r w:rsidRPr="00B2562C">
              <w:rPr>
                <w:sz w:val="20"/>
                <w:szCs w:val="20"/>
              </w:rPr>
              <w:t>ccbps</w:t>
            </w:r>
          </w:p>
          <w:p w14:paraId="26A2E4E3" w14:textId="77777777" w:rsidR="00A1448C" w:rsidRPr="00B2562C" w:rsidRDefault="00A1448C" w:rsidP="005A450D">
            <w:pPr>
              <w:jc w:val="center"/>
              <w:rPr>
                <w:sz w:val="20"/>
                <w:szCs w:val="20"/>
              </w:rPr>
            </w:pPr>
            <w:r w:rsidRPr="00B2562C">
              <w:rPr>
                <w:sz w:val="20"/>
                <w:szCs w:val="20"/>
              </w:rPr>
              <w:t>ccbpd</w:t>
            </w:r>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Abstractor can enter zzz/zzz</w:t>
            </w:r>
          </w:p>
          <w:p w14:paraId="675745A0" w14:textId="77777777" w:rsidR="00A1448C" w:rsidRPr="00B2562C" w:rsidRDefault="00A1448C" w:rsidP="005A450D">
            <w:pPr>
              <w:jc w:val="center"/>
              <w:rPr>
                <w:b/>
                <w:sz w:val="20"/>
                <w:szCs w:val="20"/>
              </w:rPr>
            </w:pPr>
            <w:r w:rsidRPr="00B2562C">
              <w:rPr>
                <w:b/>
                <w:sz w:val="20"/>
                <w:szCs w:val="20"/>
              </w:rPr>
              <w:t>If valid, go to ccbpdt</w:t>
            </w:r>
          </w:p>
          <w:p w14:paraId="1A170051" w14:textId="77777777" w:rsidR="00A1448C" w:rsidRPr="00B2562C" w:rsidRDefault="00A1448C" w:rsidP="005A450D">
            <w:pPr>
              <w:jc w:val="center"/>
              <w:rPr>
                <w:b/>
                <w:sz w:val="20"/>
                <w:szCs w:val="20"/>
              </w:rPr>
            </w:pPr>
            <w:r w:rsidRPr="00B2562C">
              <w:rPr>
                <w:b/>
                <w:sz w:val="20"/>
                <w:szCs w:val="20"/>
              </w:rPr>
              <w:t xml:space="preserve">If z-filled, auto-fill ccbpdt as 99/99/9999 and go to </w:t>
            </w:r>
            <w:r w:rsidR="00973FFC" w:rsidRPr="00B2562C">
              <w:rPr>
                <w:b/>
                <w:sz w:val="20"/>
                <w:szCs w:val="20"/>
              </w:rPr>
              <w:t>sci</w:t>
            </w:r>
            <w:r w:rsidRPr="00B2562C">
              <w:rPr>
                <w:b/>
                <w:sz w:val="20"/>
                <w:szCs w:val="20"/>
              </w:rPr>
              <w:t>bp</w:t>
            </w:r>
            <w:r w:rsidR="00973FFC" w:rsidRPr="00B2562C">
              <w:rPr>
                <w:b/>
                <w:sz w:val="20"/>
                <w:szCs w:val="20"/>
              </w:rPr>
              <w:t xml:space="preserve"> as applicable</w:t>
            </w:r>
          </w:p>
          <w:p w14:paraId="7F73DA32" w14:textId="77777777" w:rsidR="00A1448C" w:rsidRPr="00B2562C" w:rsidRDefault="00A1448C" w:rsidP="005A450D">
            <w:pPr>
              <w:jc w:val="center"/>
              <w:rPr>
                <w:sz w:val="20"/>
                <w:szCs w:val="20"/>
              </w:rPr>
            </w:pPr>
            <w:r w:rsidRPr="00B2562C">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Warning if ccbps &lt;= 80 or &gt; = 250</w:t>
                  </w:r>
                </w:p>
                <w:p w14:paraId="3AE40696" w14:textId="77777777" w:rsidR="00A1448C" w:rsidRPr="00B2562C" w:rsidRDefault="00A1448C" w:rsidP="005A450D">
                  <w:pPr>
                    <w:jc w:val="center"/>
                    <w:rPr>
                      <w:sz w:val="20"/>
                    </w:rPr>
                  </w:pPr>
                  <w:r w:rsidRPr="00B2562C">
                    <w:rPr>
                      <w:sz w:val="20"/>
                    </w:rPr>
                    <w:t>Warning if ccbpd &lt; = 44 or &gt; = 135</w:t>
                  </w:r>
                </w:p>
                <w:p w14:paraId="58DD6EC6" w14:textId="77777777" w:rsidR="00A1448C" w:rsidRPr="00B2562C" w:rsidRDefault="00A1448C" w:rsidP="005A450D">
                  <w:pPr>
                    <w:jc w:val="center"/>
                    <w:rPr>
                      <w:sz w:val="20"/>
                    </w:rPr>
                  </w:pPr>
                  <w:r w:rsidRPr="00B2562C">
                    <w:rPr>
                      <w:sz w:val="20"/>
                    </w:rPr>
                    <w:t>Hard edit: ccbps and ccbpd must be &gt; 0</w:t>
                  </w:r>
                </w:p>
                <w:p w14:paraId="41EF8A4E" w14:textId="581700B7" w:rsidR="00A1448C" w:rsidRPr="00B2562C" w:rsidRDefault="00A1448C" w:rsidP="0076415A">
                  <w:pPr>
                    <w:jc w:val="center"/>
                    <w:rPr>
                      <w:sz w:val="20"/>
                    </w:rPr>
                  </w:pPr>
                  <w:r w:rsidRPr="00B2562C">
                    <w:rPr>
                      <w:sz w:val="20"/>
                    </w:rPr>
                    <w:t>Hard edit: ccbps must be &gt; than ccbpd</w:t>
                  </w:r>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If BP was not recorded by Care Coordination within the past year, enter default zzz/zzz.</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21A7F7CF" w:rsidR="00A1448C" w:rsidRPr="00B2562C" w:rsidRDefault="00CE48F7" w:rsidP="005A450D">
            <w:pPr>
              <w:rPr>
                <w:b/>
                <w:bCs/>
                <w:sz w:val="20"/>
                <w:szCs w:val="20"/>
              </w:rPr>
            </w:pPr>
            <w:r w:rsidRPr="00B2562C">
              <w:rPr>
                <w:sz w:val="20"/>
                <w:szCs w:val="20"/>
              </w:rPr>
              <w:t>Cerner suggested data sources: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B2562C">
              <w:rPr>
                <w:sz w:val="22"/>
                <w:szCs w:val="22"/>
              </w:rPr>
              <w:t>5</w:t>
            </w:r>
          </w:p>
        </w:tc>
        <w:tc>
          <w:tcPr>
            <w:tcW w:w="1013" w:type="dxa"/>
            <w:gridSpan w:val="2"/>
          </w:tcPr>
          <w:p w14:paraId="3D81E587" w14:textId="77777777" w:rsidR="00A1448C" w:rsidRPr="00B2562C" w:rsidRDefault="00A1448C" w:rsidP="005A450D">
            <w:pPr>
              <w:jc w:val="center"/>
              <w:rPr>
                <w:sz w:val="20"/>
                <w:szCs w:val="20"/>
              </w:rPr>
            </w:pPr>
            <w:r w:rsidRPr="00B2562C">
              <w:rPr>
                <w:sz w:val="20"/>
                <w:szCs w:val="20"/>
              </w:rPr>
              <w:t>ccbpdt</w:t>
            </w:r>
          </w:p>
        </w:tc>
        <w:tc>
          <w:tcPr>
            <w:tcW w:w="4477" w:type="dxa"/>
          </w:tcPr>
          <w:p w14:paraId="3B4F4AE7" w14:textId="77777777" w:rsidR="00A1448C" w:rsidRPr="00B2562C" w:rsidRDefault="00A1448C" w:rsidP="005A450D">
            <w:pPr>
              <w:rPr>
                <w:sz w:val="22"/>
                <w:szCs w:val="22"/>
              </w:rPr>
            </w:pPr>
            <w:r w:rsidRPr="00B2562C">
              <w:rPr>
                <w:sz w:val="22"/>
              </w:rPr>
              <w:t>Enter the date this blood pressure was measured.</w:t>
            </w:r>
          </w:p>
        </w:tc>
        <w:tc>
          <w:tcPr>
            <w:tcW w:w="2183" w:type="dxa"/>
            <w:gridSpan w:val="2"/>
          </w:tcPr>
          <w:p w14:paraId="6BF9581B" w14:textId="77777777" w:rsidR="00A1448C" w:rsidRPr="00B2562C" w:rsidRDefault="00A1448C" w:rsidP="005A450D">
            <w:pPr>
              <w:jc w:val="center"/>
              <w:rPr>
                <w:sz w:val="20"/>
              </w:rPr>
            </w:pPr>
            <w:r w:rsidRPr="00B2562C">
              <w:rPr>
                <w:sz w:val="20"/>
              </w:rPr>
              <w:t>mm/dd/yyyy</w:t>
            </w:r>
          </w:p>
          <w:p w14:paraId="57B5FBFE" w14:textId="77777777" w:rsidR="00A1448C" w:rsidRPr="00B2562C" w:rsidRDefault="00A1448C" w:rsidP="005A450D">
            <w:pPr>
              <w:pStyle w:val="BodyText2"/>
            </w:pPr>
            <w:r w:rsidRPr="00B2562C">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&lt; = 1 year prior or = stdybeg and &lt; = stdyend</w:t>
                  </w:r>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r w:rsidR="00A1448C" w:rsidRPr="00B2562C" w14:paraId="4BCB76C9" w14:textId="77777777" w:rsidTr="009624E8">
        <w:trPr>
          <w:cantSplit/>
        </w:trPr>
        <w:tc>
          <w:tcPr>
            <w:tcW w:w="607" w:type="dxa"/>
          </w:tcPr>
          <w:p w14:paraId="463C5821" w14:textId="77777777" w:rsidR="00A1448C" w:rsidRPr="00B2562C" w:rsidRDefault="00A1448C" w:rsidP="005A450D">
            <w:pPr>
              <w:pStyle w:val="Heading1"/>
            </w:pPr>
          </w:p>
        </w:tc>
        <w:tc>
          <w:tcPr>
            <w:tcW w:w="1013" w:type="dxa"/>
            <w:gridSpan w:val="2"/>
          </w:tcPr>
          <w:p w14:paraId="140DC541" w14:textId="77777777" w:rsidR="00A1448C" w:rsidRPr="00B2562C" w:rsidRDefault="00A1448C" w:rsidP="005A450D">
            <w:pPr>
              <w:jc w:val="center"/>
              <w:rPr>
                <w:b/>
                <w:sz w:val="16"/>
              </w:rPr>
            </w:pPr>
          </w:p>
        </w:tc>
        <w:tc>
          <w:tcPr>
            <w:tcW w:w="4477" w:type="dxa"/>
          </w:tcPr>
          <w:p w14:paraId="6F550B3A" w14:textId="77777777" w:rsidR="00A1448C" w:rsidRPr="00B2562C" w:rsidRDefault="00A1448C" w:rsidP="005A450D">
            <w:pPr>
              <w:rPr>
                <w:b/>
              </w:rPr>
            </w:pPr>
            <w:r w:rsidRPr="00B2562C">
              <w:rPr>
                <w:b/>
              </w:rPr>
              <w:t>Weight</w:t>
            </w:r>
          </w:p>
        </w:tc>
        <w:tc>
          <w:tcPr>
            <w:tcW w:w="2183" w:type="dxa"/>
            <w:gridSpan w:val="2"/>
          </w:tcPr>
          <w:p w14:paraId="2C9CAE40" w14:textId="77777777" w:rsidR="00A1448C" w:rsidRPr="00B2562C" w:rsidRDefault="00A1448C" w:rsidP="005A450D">
            <w:pPr>
              <w:jc w:val="center"/>
              <w:rPr>
                <w:b/>
              </w:rPr>
            </w:pPr>
          </w:p>
        </w:tc>
        <w:tc>
          <w:tcPr>
            <w:tcW w:w="6210" w:type="dxa"/>
          </w:tcPr>
          <w:p w14:paraId="11D5A299" w14:textId="77777777" w:rsidR="00A1448C" w:rsidRPr="00B2562C" w:rsidRDefault="00A1448C" w:rsidP="005A450D">
            <w:pPr>
              <w:jc w:val="center"/>
              <w:rPr>
                <w:b/>
              </w:rPr>
            </w:pPr>
          </w:p>
        </w:tc>
      </w:tr>
      <w:tr w:rsidR="00A1448C" w:rsidRPr="00B2562C" w14:paraId="33704E62" w14:textId="77777777" w:rsidTr="009624E8">
        <w:trPr>
          <w:cantSplit/>
        </w:trPr>
        <w:tc>
          <w:tcPr>
            <w:tcW w:w="607" w:type="dxa"/>
          </w:tcPr>
          <w:p w14:paraId="5798E77E" w14:textId="5AE0D9F0" w:rsidR="00A1448C" w:rsidRPr="00B2562C" w:rsidRDefault="001423DC" w:rsidP="005A450D">
            <w:pPr>
              <w:jc w:val="center"/>
              <w:rPr>
                <w:sz w:val="22"/>
              </w:rPr>
            </w:pPr>
            <w:r w:rsidRPr="00B2562C">
              <w:rPr>
                <w:sz w:val="22"/>
              </w:rPr>
              <w:t>6</w:t>
            </w:r>
          </w:p>
        </w:tc>
        <w:tc>
          <w:tcPr>
            <w:tcW w:w="1013" w:type="dxa"/>
            <w:gridSpan w:val="2"/>
          </w:tcPr>
          <w:p w14:paraId="1FF5AAE3" w14:textId="77777777" w:rsidR="00A1448C" w:rsidRPr="00B2562C" w:rsidRDefault="00A1448C" w:rsidP="005A450D">
            <w:pPr>
              <w:jc w:val="center"/>
              <w:rPr>
                <w:sz w:val="20"/>
              </w:rPr>
            </w:pPr>
            <w:r w:rsidRPr="00B2562C">
              <w:rPr>
                <w:sz w:val="20"/>
              </w:rPr>
              <w:t>weight</w:t>
            </w:r>
          </w:p>
        </w:tc>
        <w:tc>
          <w:tcPr>
            <w:tcW w:w="4477" w:type="dxa"/>
          </w:tcPr>
          <w:p w14:paraId="2EA97F56" w14:textId="77777777" w:rsidR="00A1448C" w:rsidRPr="00B2562C" w:rsidRDefault="00A1448C" w:rsidP="005A450D">
            <w:pPr>
              <w:rPr>
                <w:sz w:val="22"/>
              </w:rPr>
            </w:pPr>
            <w:r w:rsidRPr="00B2562C">
              <w:rPr>
                <w:sz w:val="22"/>
              </w:rPr>
              <w:t>Enter the patient’s weight measured most recently within the past year.</w:t>
            </w:r>
          </w:p>
          <w:p w14:paraId="3786DAE9" w14:textId="77777777" w:rsidR="00A1448C" w:rsidRPr="00B2562C" w:rsidRDefault="00A1448C" w:rsidP="005A450D">
            <w:pPr>
              <w:rPr>
                <w:sz w:val="22"/>
              </w:rPr>
            </w:pPr>
          </w:p>
        </w:tc>
        <w:tc>
          <w:tcPr>
            <w:tcW w:w="2183" w:type="dxa"/>
            <w:gridSpan w:val="2"/>
          </w:tcPr>
          <w:p w14:paraId="4B890039" w14:textId="77777777" w:rsidR="00A1448C" w:rsidRPr="00B2562C" w:rsidRDefault="00A1448C" w:rsidP="005A450D">
            <w:pPr>
              <w:jc w:val="center"/>
              <w:rPr>
                <w:sz w:val="20"/>
              </w:rPr>
            </w:pPr>
            <w:r w:rsidRPr="00B2562C">
              <w:rPr>
                <w:sz w:val="20"/>
              </w:rPr>
              <w:t>_____</w:t>
            </w:r>
          </w:p>
          <w:p w14:paraId="61DA73E8" w14:textId="77777777" w:rsidR="00A1448C" w:rsidRPr="00B2562C" w:rsidRDefault="00A1448C" w:rsidP="005A450D">
            <w:pPr>
              <w:jc w:val="center"/>
              <w:rPr>
                <w:b/>
                <w:bCs/>
                <w:sz w:val="20"/>
              </w:rPr>
            </w:pPr>
            <w:r w:rsidRPr="00B2562C">
              <w:rPr>
                <w:b/>
                <w:bCs/>
                <w:sz w:val="20"/>
              </w:rPr>
              <w:t>Abstractor can enter default zzz if weight not measured within past year</w:t>
            </w:r>
          </w:p>
          <w:p w14:paraId="149D6606" w14:textId="77777777" w:rsidR="00A1448C" w:rsidRPr="00B2562C" w:rsidRDefault="00A1448C" w:rsidP="005A450D">
            <w:pPr>
              <w:jc w:val="center"/>
              <w:rPr>
                <w:sz w:val="20"/>
              </w:rPr>
            </w:pPr>
            <w:r w:rsidRPr="00B2562C">
              <w:rPr>
                <w:sz w:val="20"/>
              </w:rPr>
              <w:t>If z-filled, auto-fill wtunit as 95</w:t>
            </w:r>
            <w:r w:rsidR="00FC6CA4" w:rsidRPr="00B2562C">
              <w:rPr>
                <w:sz w:val="20"/>
              </w:rPr>
              <w:t xml:space="preserve"> and go to height</w:t>
            </w:r>
          </w:p>
        </w:tc>
        <w:tc>
          <w:tcPr>
            <w:tcW w:w="6210" w:type="dxa"/>
          </w:tcPr>
          <w:p w14:paraId="755FA661" w14:textId="77777777" w:rsidR="00A1448C" w:rsidRPr="00B2562C" w:rsidRDefault="00A1448C" w:rsidP="005A450D">
            <w:pPr>
              <w:rPr>
                <w:sz w:val="20"/>
              </w:rPr>
            </w:pPr>
            <w:r w:rsidRPr="00B2562C">
              <w:rPr>
                <w:b/>
                <w:sz w:val="20"/>
              </w:rPr>
              <w:t xml:space="preserve">Source: </w:t>
            </w:r>
            <w:r w:rsidRPr="00B2562C">
              <w:rPr>
                <w:sz w:val="20"/>
              </w:rPr>
              <w:t>May be taken from either the inpatient or outpatient record</w:t>
            </w:r>
          </w:p>
          <w:p w14:paraId="717ECBE6" w14:textId="77777777" w:rsidR="00A1448C" w:rsidRPr="00B2562C" w:rsidRDefault="00A1448C" w:rsidP="005A450D">
            <w:pPr>
              <w:rPr>
                <w:sz w:val="20"/>
              </w:rPr>
            </w:pPr>
            <w:r w:rsidRPr="00B2562C">
              <w:rPr>
                <w:b/>
                <w:bCs/>
                <w:sz w:val="20"/>
              </w:rPr>
              <w:t xml:space="preserve">Rules: </w:t>
            </w:r>
            <w:r w:rsidRPr="00B2562C">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B2562C" w:rsidRDefault="00A1448C" w:rsidP="005A450D">
            <w:pPr>
              <w:rPr>
                <w:sz w:val="20"/>
              </w:rPr>
            </w:pPr>
            <w:r w:rsidRPr="00B2562C">
              <w:rPr>
                <w:b/>
                <w:bCs/>
                <w:sz w:val="20"/>
              </w:rPr>
              <w:t>Enter default zzz if patient’s weight was not measured within the past year.</w:t>
            </w:r>
          </w:p>
        </w:tc>
      </w:tr>
      <w:tr w:rsidR="00A1448C" w:rsidRPr="00B2562C" w14:paraId="753E70EE" w14:textId="77777777" w:rsidTr="009624E8">
        <w:trPr>
          <w:cantSplit/>
        </w:trPr>
        <w:tc>
          <w:tcPr>
            <w:tcW w:w="607" w:type="dxa"/>
          </w:tcPr>
          <w:p w14:paraId="767BC357" w14:textId="02B7A926" w:rsidR="00A1448C" w:rsidRPr="00B2562C" w:rsidRDefault="001423DC" w:rsidP="005A450D">
            <w:pPr>
              <w:jc w:val="center"/>
              <w:rPr>
                <w:sz w:val="22"/>
              </w:rPr>
            </w:pPr>
            <w:r w:rsidRPr="00B2562C">
              <w:rPr>
                <w:sz w:val="22"/>
              </w:rPr>
              <w:t>7</w:t>
            </w:r>
          </w:p>
        </w:tc>
        <w:tc>
          <w:tcPr>
            <w:tcW w:w="1013" w:type="dxa"/>
            <w:gridSpan w:val="2"/>
          </w:tcPr>
          <w:p w14:paraId="0501D439" w14:textId="77777777" w:rsidR="00A1448C" w:rsidRPr="00B2562C" w:rsidRDefault="00A1448C" w:rsidP="005A450D">
            <w:pPr>
              <w:ind w:left="-96"/>
              <w:jc w:val="center"/>
              <w:rPr>
                <w:sz w:val="20"/>
              </w:rPr>
            </w:pPr>
            <w:r w:rsidRPr="00B2562C">
              <w:rPr>
                <w:sz w:val="20"/>
              </w:rPr>
              <w:t>wtunit</w:t>
            </w:r>
          </w:p>
        </w:tc>
        <w:tc>
          <w:tcPr>
            <w:tcW w:w="4477" w:type="dxa"/>
          </w:tcPr>
          <w:p w14:paraId="32374CAD" w14:textId="77777777" w:rsidR="00A1448C" w:rsidRPr="00B2562C" w:rsidRDefault="00A1448C" w:rsidP="005A450D">
            <w:pPr>
              <w:jc w:val="both"/>
              <w:rPr>
                <w:sz w:val="22"/>
              </w:rPr>
            </w:pPr>
            <w:r w:rsidRPr="00B2562C">
              <w:rPr>
                <w:sz w:val="22"/>
              </w:rPr>
              <w:t>Unit of measure:</w:t>
            </w:r>
          </w:p>
          <w:p w14:paraId="0E8544A5" w14:textId="77777777" w:rsidR="00A1448C" w:rsidRPr="00B2562C" w:rsidRDefault="00A1448C" w:rsidP="005A450D">
            <w:pPr>
              <w:numPr>
                <w:ilvl w:val="0"/>
                <w:numId w:val="1"/>
              </w:numPr>
              <w:tabs>
                <w:tab w:val="left" w:pos="1080"/>
              </w:tabs>
              <w:jc w:val="both"/>
              <w:rPr>
                <w:sz w:val="22"/>
              </w:rPr>
            </w:pPr>
            <w:r w:rsidRPr="00B2562C">
              <w:rPr>
                <w:sz w:val="22"/>
              </w:rPr>
              <w:t>Pounds</w:t>
            </w:r>
          </w:p>
          <w:p w14:paraId="29A71F78" w14:textId="77777777" w:rsidR="00A1448C" w:rsidRPr="00B2562C" w:rsidRDefault="00A1448C" w:rsidP="005A450D">
            <w:pPr>
              <w:numPr>
                <w:ilvl w:val="0"/>
                <w:numId w:val="1"/>
              </w:numPr>
              <w:tabs>
                <w:tab w:val="left" w:pos="1080"/>
              </w:tabs>
              <w:jc w:val="both"/>
              <w:rPr>
                <w:sz w:val="22"/>
              </w:rPr>
            </w:pPr>
            <w:r w:rsidRPr="00B2562C">
              <w:rPr>
                <w:sz w:val="22"/>
              </w:rPr>
              <w:t>Kilograms</w:t>
            </w:r>
          </w:p>
          <w:p w14:paraId="0B6F1AE9" w14:textId="77777777" w:rsidR="00A1448C" w:rsidRPr="00B2562C" w:rsidRDefault="00A1448C" w:rsidP="005A450D">
            <w:pPr>
              <w:numPr>
                <w:ilvl w:val="1"/>
                <w:numId w:val="1"/>
              </w:numPr>
              <w:tabs>
                <w:tab w:val="left" w:pos="1080"/>
              </w:tabs>
              <w:jc w:val="both"/>
              <w:rPr>
                <w:sz w:val="22"/>
              </w:rPr>
            </w:pPr>
            <w:r w:rsidRPr="00B2562C">
              <w:rPr>
                <w:sz w:val="22"/>
              </w:rPr>
              <w:t>Not applicable</w:t>
            </w:r>
          </w:p>
        </w:tc>
        <w:tc>
          <w:tcPr>
            <w:tcW w:w="2183" w:type="dxa"/>
            <w:gridSpan w:val="2"/>
          </w:tcPr>
          <w:p w14:paraId="406807BB" w14:textId="77777777" w:rsidR="00A1448C" w:rsidRPr="00B2562C" w:rsidRDefault="00A1448C" w:rsidP="005A450D">
            <w:pPr>
              <w:numPr>
                <w:ilvl w:val="12"/>
                <w:numId w:val="0"/>
              </w:numPr>
              <w:jc w:val="center"/>
              <w:rPr>
                <w:sz w:val="20"/>
              </w:rPr>
            </w:pPr>
            <w:r w:rsidRPr="00B2562C">
              <w:rPr>
                <w:sz w:val="20"/>
              </w:rPr>
              <w:t>1,2,95</w:t>
            </w:r>
          </w:p>
          <w:p w14:paraId="71FD556A" w14:textId="77777777" w:rsidR="00A1448C" w:rsidRPr="00B2562C" w:rsidRDefault="00A1448C" w:rsidP="005A450D">
            <w:pPr>
              <w:numPr>
                <w:ilvl w:val="12"/>
                <w:numId w:val="0"/>
              </w:numPr>
              <w:jc w:val="center"/>
              <w:rPr>
                <w:sz w:val="20"/>
              </w:rPr>
            </w:pPr>
            <w:r w:rsidRPr="00B2562C">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28CA978D" w14:textId="77777777">
              <w:tc>
                <w:tcPr>
                  <w:tcW w:w="1929" w:type="dxa"/>
                </w:tcPr>
                <w:p w14:paraId="1EC2C476" w14:textId="77777777" w:rsidR="00A1448C" w:rsidRPr="00B2562C" w:rsidRDefault="00A1448C" w:rsidP="005A450D">
                  <w:pPr>
                    <w:jc w:val="center"/>
                    <w:rPr>
                      <w:sz w:val="18"/>
                    </w:rPr>
                  </w:pPr>
                  <w:r w:rsidRPr="00B2562C">
                    <w:rPr>
                      <w:sz w:val="18"/>
                    </w:rPr>
                    <w:t>Warning window: when wtunit = 1 and weight &lt; = 98 or &gt; = 278</w:t>
                  </w:r>
                </w:p>
                <w:p w14:paraId="30F7AD92" w14:textId="77777777" w:rsidR="00A1448C" w:rsidRPr="00B2562C" w:rsidRDefault="00A1448C" w:rsidP="005A450D">
                  <w:pPr>
                    <w:numPr>
                      <w:ilvl w:val="12"/>
                      <w:numId w:val="0"/>
                    </w:numPr>
                    <w:jc w:val="center"/>
                    <w:rPr>
                      <w:sz w:val="18"/>
                    </w:rPr>
                  </w:pPr>
                  <w:r w:rsidRPr="00B2562C">
                    <w:rPr>
                      <w:sz w:val="18"/>
                    </w:rPr>
                    <w:t>When wtunit = 2, and weight &lt; = 44 or &gt; = 126</w:t>
                  </w:r>
                </w:p>
              </w:tc>
            </w:tr>
          </w:tbl>
          <w:p w14:paraId="7F24CA12" w14:textId="77777777" w:rsidR="00A1448C" w:rsidRPr="00B2562C" w:rsidRDefault="00A1448C" w:rsidP="005A450D">
            <w:pPr>
              <w:numPr>
                <w:ilvl w:val="12"/>
                <w:numId w:val="0"/>
              </w:numPr>
              <w:jc w:val="center"/>
              <w:rPr>
                <w:sz w:val="20"/>
              </w:rPr>
            </w:pPr>
          </w:p>
        </w:tc>
        <w:tc>
          <w:tcPr>
            <w:tcW w:w="6210" w:type="dxa"/>
          </w:tcPr>
          <w:p w14:paraId="41690A2D"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r w:rsidRPr="00B2562C">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B2562C" w:rsidRDefault="00A1448C" w:rsidP="005A450D">
            <w:pPr>
              <w:pStyle w:val="Header"/>
              <w:numPr>
                <w:ilvl w:val="12"/>
                <w:numId w:val="0"/>
              </w:numPr>
              <w:tabs>
                <w:tab w:val="clear" w:pos="4320"/>
                <w:tab w:val="clear" w:pos="8640"/>
              </w:tabs>
            </w:pPr>
            <w:r w:rsidRPr="00B2562C">
              <w:t>Abstractor cannot enter 95 if valid weight was entered in WEIGHT.</w:t>
            </w:r>
          </w:p>
          <w:p w14:paraId="418DBAA7" w14:textId="77777777" w:rsidR="00A1448C" w:rsidRPr="00B2562C"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B2562C" w14:paraId="5E32583A" w14:textId="77777777" w:rsidTr="009624E8">
        <w:trPr>
          <w:cantSplit/>
        </w:trPr>
        <w:tc>
          <w:tcPr>
            <w:tcW w:w="607" w:type="dxa"/>
          </w:tcPr>
          <w:p w14:paraId="777F599C" w14:textId="5AC12574" w:rsidR="00A1448C" w:rsidRPr="00B2562C" w:rsidRDefault="00B43EF7" w:rsidP="005A450D">
            <w:pPr>
              <w:numPr>
                <w:ilvl w:val="12"/>
                <w:numId w:val="0"/>
              </w:numPr>
              <w:jc w:val="center"/>
              <w:rPr>
                <w:sz w:val="22"/>
              </w:rPr>
            </w:pPr>
            <w:r w:rsidRPr="00B2562C">
              <w:rPr>
                <w:sz w:val="22"/>
              </w:rPr>
              <w:t>8</w:t>
            </w:r>
          </w:p>
        </w:tc>
        <w:tc>
          <w:tcPr>
            <w:tcW w:w="1013" w:type="dxa"/>
            <w:gridSpan w:val="2"/>
          </w:tcPr>
          <w:p w14:paraId="6B9DBF50" w14:textId="77777777" w:rsidR="00A1448C" w:rsidRPr="00B2562C" w:rsidRDefault="00A1448C" w:rsidP="005A450D">
            <w:pPr>
              <w:numPr>
                <w:ilvl w:val="12"/>
                <w:numId w:val="0"/>
              </w:numPr>
              <w:jc w:val="center"/>
              <w:rPr>
                <w:sz w:val="20"/>
              </w:rPr>
            </w:pPr>
            <w:r w:rsidRPr="00B2562C">
              <w:rPr>
                <w:sz w:val="20"/>
              </w:rPr>
              <w:t>height</w:t>
            </w:r>
          </w:p>
        </w:tc>
        <w:tc>
          <w:tcPr>
            <w:tcW w:w="4477" w:type="dxa"/>
          </w:tcPr>
          <w:p w14:paraId="1DC153D4" w14:textId="77777777" w:rsidR="00A1448C" w:rsidRPr="00B2562C" w:rsidRDefault="00A1448C" w:rsidP="005A450D">
            <w:pPr>
              <w:numPr>
                <w:ilvl w:val="12"/>
                <w:numId w:val="0"/>
              </w:numPr>
              <w:rPr>
                <w:sz w:val="22"/>
              </w:rPr>
            </w:pPr>
            <w:r w:rsidRPr="00B2562C">
              <w:rPr>
                <w:sz w:val="22"/>
              </w:rPr>
              <w:t>Enter the patient’s height.</w:t>
            </w:r>
          </w:p>
        </w:tc>
        <w:tc>
          <w:tcPr>
            <w:tcW w:w="2183" w:type="dxa"/>
            <w:gridSpan w:val="2"/>
          </w:tcPr>
          <w:p w14:paraId="1CB9B7EC" w14:textId="77777777" w:rsidR="00A1448C" w:rsidRPr="00B2562C" w:rsidRDefault="00A1448C" w:rsidP="005A450D">
            <w:pPr>
              <w:numPr>
                <w:ilvl w:val="12"/>
                <w:numId w:val="0"/>
              </w:numPr>
              <w:jc w:val="center"/>
              <w:rPr>
                <w:b/>
                <w:bCs/>
                <w:sz w:val="20"/>
              </w:rPr>
            </w:pPr>
            <w:r w:rsidRPr="00B2562C">
              <w:rPr>
                <w:sz w:val="20"/>
              </w:rPr>
              <w:t>_____</w:t>
            </w:r>
            <w:r w:rsidRPr="00B2562C">
              <w:rPr>
                <w:sz w:val="20"/>
              </w:rPr>
              <w:br/>
            </w:r>
            <w:r w:rsidRPr="00B2562C">
              <w:rPr>
                <w:b/>
                <w:bCs/>
                <w:sz w:val="20"/>
              </w:rPr>
              <w:t>Abstractor can enter default zz</w:t>
            </w:r>
            <w:r w:rsidR="00854692" w:rsidRPr="00B2562C">
              <w:rPr>
                <w:b/>
                <w:bCs/>
                <w:sz w:val="20"/>
              </w:rPr>
              <w:t>z</w:t>
            </w:r>
            <w:r w:rsidRPr="00B2562C">
              <w:rPr>
                <w:b/>
                <w:bCs/>
                <w:sz w:val="20"/>
              </w:rPr>
              <w:t xml:space="preserve"> if no height available</w:t>
            </w:r>
          </w:p>
          <w:p w14:paraId="1BD18C4A" w14:textId="77777777" w:rsidR="00A1448C" w:rsidRPr="00B2562C" w:rsidRDefault="00A1448C" w:rsidP="005A450D">
            <w:pPr>
              <w:numPr>
                <w:ilvl w:val="12"/>
                <w:numId w:val="0"/>
              </w:numPr>
              <w:jc w:val="center"/>
              <w:rPr>
                <w:sz w:val="20"/>
              </w:rPr>
            </w:pPr>
            <w:r w:rsidRPr="00B2562C">
              <w:rPr>
                <w:sz w:val="20"/>
              </w:rPr>
              <w:t>If z-filled, auto-fill htunit as 95</w:t>
            </w:r>
            <w:r w:rsidR="00C32182" w:rsidRPr="00B2562C">
              <w:rPr>
                <w:sz w:val="20"/>
              </w:rPr>
              <w:t xml:space="preserve"> and go to </w:t>
            </w:r>
            <w:r w:rsidR="00385B29" w:rsidRPr="00B2562C">
              <w:rPr>
                <w:sz w:val="20"/>
              </w:rPr>
              <w:t>entrbmi</w:t>
            </w:r>
          </w:p>
        </w:tc>
        <w:tc>
          <w:tcPr>
            <w:tcW w:w="6210" w:type="dxa"/>
          </w:tcPr>
          <w:p w14:paraId="50FFA529" w14:textId="77777777" w:rsidR="00A1448C" w:rsidRPr="00B2562C" w:rsidRDefault="00A1448C" w:rsidP="005A450D">
            <w:pPr>
              <w:numPr>
                <w:ilvl w:val="12"/>
                <w:numId w:val="0"/>
              </w:numPr>
              <w:rPr>
                <w:sz w:val="20"/>
              </w:rPr>
            </w:pPr>
            <w:r w:rsidRPr="00B2562C">
              <w:rPr>
                <w:b/>
                <w:sz w:val="20"/>
              </w:rPr>
              <w:t xml:space="preserve">No time period applies to this element.  </w:t>
            </w:r>
            <w:r w:rsidRPr="00B2562C">
              <w:rPr>
                <w:sz w:val="20"/>
              </w:rPr>
              <w:t xml:space="preserve">If more than one height is recorded, use the most recent.  </w:t>
            </w:r>
          </w:p>
          <w:p w14:paraId="7A6FEB29" w14:textId="77777777" w:rsidR="00A1448C" w:rsidRPr="00B2562C" w:rsidRDefault="00A1448C" w:rsidP="005A450D">
            <w:pPr>
              <w:numPr>
                <w:ilvl w:val="12"/>
                <w:numId w:val="0"/>
              </w:numPr>
              <w:rPr>
                <w:sz w:val="20"/>
              </w:rPr>
            </w:pPr>
            <w:r w:rsidRPr="00B2562C">
              <w:rPr>
                <w:sz w:val="20"/>
              </w:rPr>
              <w:t>Height must be entered wholly in inches or centimeters.  If pt. is 5 feet 8 inches, enter 68.  5ft = 60 in.  6ft = 72in.</w:t>
            </w:r>
          </w:p>
          <w:p w14:paraId="329D78DC" w14:textId="77777777" w:rsidR="00A1448C" w:rsidRPr="00B2562C" w:rsidRDefault="00A1448C" w:rsidP="005A450D">
            <w:pPr>
              <w:pStyle w:val="Heading4"/>
              <w:rPr>
                <w:b/>
                <w:bCs/>
                <w:sz w:val="20"/>
              </w:rPr>
            </w:pPr>
            <w:r w:rsidRPr="00B2562C">
              <w:rPr>
                <w:b/>
                <w:bCs/>
                <w:sz w:val="20"/>
              </w:rPr>
              <w:t>Enter default zz</w:t>
            </w:r>
            <w:r w:rsidR="00854692" w:rsidRPr="00B2562C">
              <w:rPr>
                <w:b/>
                <w:bCs/>
                <w:sz w:val="20"/>
              </w:rPr>
              <w:t>z</w:t>
            </w:r>
            <w:r w:rsidRPr="00B2562C">
              <w:rPr>
                <w:b/>
                <w:bCs/>
                <w:sz w:val="20"/>
              </w:rPr>
              <w:t xml:space="preserve"> if no height can be found in the record.</w:t>
            </w:r>
          </w:p>
        </w:tc>
      </w:tr>
      <w:tr w:rsidR="00A1448C" w:rsidRPr="00B2562C" w14:paraId="35BB92A3" w14:textId="77777777" w:rsidTr="009624E8">
        <w:trPr>
          <w:cantSplit/>
        </w:trPr>
        <w:tc>
          <w:tcPr>
            <w:tcW w:w="607" w:type="dxa"/>
          </w:tcPr>
          <w:p w14:paraId="4C6F8DC6" w14:textId="6A146641" w:rsidR="00A1448C" w:rsidRPr="00B2562C" w:rsidRDefault="00B43EF7" w:rsidP="005A450D">
            <w:pPr>
              <w:numPr>
                <w:ilvl w:val="12"/>
                <w:numId w:val="0"/>
              </w:numPr>
              <w:jc w:val="center"/>
              <w:rPr>
                <w:sz w:val="22"/>
              </w:rPr>
            </w:pPr>
            <w:r w:rsidRPr="00B2562C">
              <w:rPr>
                <w:sz w:val="22"/>
              </w:rPr>
              <w:t>9</w:t>
            </w:r>
          </w:p>
        </w:tc>
        <w:tc>
          <w:tcPr>
            <w:tcW w:w="1013" w:type="dxa"/>
            <w:gridSpan w:val="2"/>
          </w:tcPr>
          <w:p w14:paraId="6E9EC390" w14:textId="77777777" w:rsidR="00A1448C" w:rsidRPr="00B2562C" w:rsidRDefault="00A1448C" w:rsidP="005A450D">
            <w:pPr>
              <w:numPr>
                <w:ilvl w:val="12"/>
                <w:numId w:val="0"/>
              </w:numPr>
              <w:ind w:right="-25"/>
              <w:jc w:val="center"/>
              <w:rPr>
                <w:sz w:val="20"/>
              </w:rPr>
            </w:pPr>
            <w:r w:rsidRPr="00B2562C">
              <w:rPr>
                <w:sz w:val="20"/>
              </w:rPr>
              <w:t>htunit</w:t>
            </w:r>
          </w:p>
        </w:tc>
        <w:tc>
          <w:tcPr>
            <w:tcW w:w="4477" w:type="dxa"/>
          </w:tcPr>
          <w:p w14:paraId="5BC154F6" w14:textId="77777777" w:rsidR="00A1448C" w:rsidRPr="00B2562C" w:rsidRDefault="00A1448C" w:rsidP="005A450D">
            <w:pPr>
              <w:numPr>
                <w:ilvl w:val="12"/>
                <w:numId w:val="0"/>
              </w:numPr>
              <w:rPr>
                <w:sz w:val="22"/>
              </w:rPr>
            </w:pPr>
            <w:r w:rsidRPr="00B2562C">
              <w:rPr>
                <w:sz w:val="22"/>
              </w:rPr>
              <w:t>Unit of measure:</w:t>
            </w:r>
          </w:p>
          <w:p w14:paraId="22E53FB4" w14:textId="77777777" w:rsidR="00A1448C" w:rsidRPr="00B2562C" w:rsidRDefault="00A1448C" w:rsidP="005A450D">
            <w:pPr>
              <w:numPr>
                <w:ilvl w:val="0"/>
                <w:numId w:val="2"/>
              </w:numPr>
              <w:tabs>
                <w:tab w:val="left" w:pos="1080"/>
              </w:tabs>
              <w:rPr>
                <w:sz w:val="22"/>
              </w:rPr>
            </w:pPr>
            <w:r w:rsidRPr="00B2562C">
              <w:rPr>
                <w:sz w:val="22"/>
              </w:rPr>
              <w:t>Inches</w:t>
            </w:r>
          </w:p>
          <w:p w14:paraId="4FC9AA2A" w14:textId="77777777" w:rsidR="00A1448C" w:rsidRPr="00B2562C" w:rsidRDefault="00A1448C" w:rsidP="005A450D">
            <w:pPr>
              <w:numPr>
                <w:ilvl w:val="0"/>
                <w:numId w:val="2"/>
              </w:numPr>
              <w:tabs>
                <w:tab w:val="left" w:pos="1080"/>
              </w:tabs>
              <w:rPr>
                <w:sz w:val="22"/>
              </w:rPr>
            </w:pPr>
            <w:r w:rsidRPr="00B2562C">
              <w:rPr>
                <w:sz w:val="22"/>
              </w:rPr>
              <w:t>Centimeters</w:t>
            </w:r>
          </w:p>
          <w:p w14:paraId="0691FBEE" w14:textId="77777777" w:rsidR="00A1448C" w:rsidRPr="00B2562C" w:rsidRDefault="00A1448C" w:rsidP="005A450D">
            <w:pPr>
              <w:numPr>
                <w:ilvl w:val="1"/>
                <w:numId w:val="2"/>
              </w:numPr>
              <w:rPr>
                <w:sz w:val="22"/>
              </w:rPr>
            </w:pPr>
            <w:r w:rsidRPr="00B2562C">
              <w:rPr>
                <w:sz w:val="22"/>
              </w:rPr>
              <w:t>Not applicable</w:t>
            </w:r>
          </w:p>
          <w:p w14:paraId="297A97CE" w14:textId="77777777" w:rsidR="00A1448C" w:rsidRPr="00B2562C" w:rsidRDefault="00A1448C" w:rsidP="005A450D">
            <w:pPr>
              <w:rPr>
                <w:sz w:val="22"/>
              </w:rPr>
            </w:pPr>
          </w:p>
          <w:p w14:paraId="5F1E721B" w14:textId="77777777" w:rsidR="00A1448C" w:rsidRPr="00B2562C" w:rsidRDefault="00A1448C" w:rsidP="005A450D">
            <w:pPr>
              <w:jc w:val="center"/>
              <w:rPr>
                <w:sz w:val="22"/>
              </w:rPr>
            </w:pPr>
          </w:p>
        </w:tc>
        <w:tc>
          <w:tcPr>
            <w:tcW w:w="2183" w:type="dxa"/>
            <w:gridSpan w:val="2"/>
          </w:tcPr>
          <w:p w14:paraId="2E0C5F75" w14:textId="77777777" w:rsidR="00A1448C" w:rsidRPr="00B2562C" w:rsidRDefault="00A1448C" w:rsidP="005A450D">
            <w:pPr>
              <w:jc w:val="center"/>
              <w:rPr>
                <w:sz w:val="20"/>
              </w:rPr>
            </w:pPr>
            <w:r w:rsidRPr="00B2562C">
              <w:rPr>
                <w:sz w:val="20"/>
              </w:rPr>
              <w:t>1,2,95</w:t>
            </w:r>
          </w:p>
          <w:p w14:paraId="2BB6E9B1" w14:textId="77777777" w:rsidR="00A1448C" w:rsidRPr="00B2562C" w:rsidRDefault="00A1448C" w:rsidP="005A450D">
            <w:pPr>
              <w:jc w:val="center"/>
              <w:rPr>
                <w:sz w:val="20"/>
              </w:rPr>
            </w:pPr>
            <w:r w:rsidRPr="00B2562C">
              <w:rPr>
                <w:sz w:val="20"/>
              </w:rPr>
              <w:t>If height z-filled, will be auto-filled as 95</w:t>
            </w:r>
          </w:p>
          <w:p w14:paraId="232FEB24" w14:textId="77777777" w:rsidR="00C32182" w:rsidRPr="00B2562C" w:rsidRDefault="00C32182" w:rsidP="005A450D">
            <w:pPr>
              <w:jc w:val="center"/>
              <w:rPr>
                <w:sz w:val="20"/>
              </w:rPr>
            </w:pPr>
            <w:r w:rsidRPr="00B2562C">
              <w:rPr>
                <w:sz w:val="20"/>
              </w:rPr>
              <w:t>If weight z-filled, go to entrbmi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2562C" w14:paraId="7E5CBEF1" w14:textId="77777777">
              <w:tc>
                <w:tcPr>
                  <w:tcW w:w="1929" w:type="dxa"/>
                </w:tcPr>
                <w:p w14:paraId="005C94A1" w14:textId="77777777" w:rsidR="00A1448C" w:rsidRPr="00B2562C" w:rsidRDefault="00A1448C" w:rsidP="005A450D">
                  <w:pPr>
                    <w:numPr>
                      <w:ilvl w:val="12"/>
                      <w:numId w:val="0"/>
                    </w:numPr>
                    <w:jc w:val="center"/>
                    <w:rPr>
                      <w:sz w:val="18"/>
                    </w:rPr>
                  </w:pPr>
                  <w:r w:rsidRPr="00B2562C">
                    <w:rPr>
                      <w:sz w:val="18"/>
                    </w:rPr>
                    <w:t>Warning window: when htunit = 1, and height &lt; = 56 or &gt; = 77</w:t>
                  </w:r>
                </w:p>
                <w:p w14:paraId="7ABEA213" w14:textId="77777777" w:rsidR="00A1448C" w:rsidRPr="00B2562C" w:rsidRDefault="00A1448C" w:rsidP="005A450D">
                  <w:pPr>
                    <w:jc w:val="center"/>
                    <w:rPr>
                      <w:sz w:val="20"/>
                    </w:rPr>
                  </w:pPr>
                  <w:r w:rsidRPr="00B2562C">
                    <w:rPr>
                      <w:sz w:val="18"/>
                    </w:rPr>
                    <w:t xml:space="preserve">when htunit = 2, and height &lt; = 156 or &gt; = </w:t>
                  </w:r>
                  <w:r w:rsidR="00853DF7" w:rsidRPr="00B2562C">
                    <w:rPr>
                      <w:sz w:val="18"/>
                    </w:rPr>
                    <w:t>191</w:t>
                  </w:r>
                </w:p>
              </w:tc>
            </w:tr>
          </w:tbl>
          <w:p w14:paraId="47161E82" w14:textId="77777777" w:rsidR="00A1448C" w:rsidRPr="00B2562C" w:rsidRDefault="00A1448C" w:rsidP="005A450D">
            <w:pPr>
              <w:jc w:val="center"/>
              <w:rPr>
                <w:b/>
                <w:sz w:val="20"/>
              </w:rPr>
            </w:pPr>
          </w:p>
        </w:tc>
        <w:tc>
          <w:tcPr>
            <w:tcW w:w="6210" w:type="dxa"/>
          </w:tcPr>
          <w:p w14:paraId="369D3DEA" w14:textId="77777777" w:rsidR="00A1448C" w:rsidRPr="00B2562C" w:rsidRDefault="00A1448C" w:rsidP="005A450D">
            <w:pPr>
              <w:pStyle w:val="BodyText"/>
              <w:outlineLvl w:val="0"/>
            </w:pPr>
            <w:r w:rsidRPr="00B2562C">
              <w:t>Body Mass Index = Wt (kg)/ Ht*Ht (M).  If BMI is 25 –29.9, the patient is defined as overweight.  If BMI is 30 or &gt;, the patient is defined as obese.</w:t>
            </w:r>
          </w:p>
          <w:p w14:paraId="495D07EF" w14:textId="77777777" w:rsidR="00A1448C" w:rsidRPr="00B2562C" w:rsidRDefault="00A1448C" w:rsidP="005A450D">
            <w:pPr>
              <w:pStyle w:val="BodyText"/>
              <w:outlineLvl w:val="0"/>
            </w:pPr>
            <w:r w:rsidRPr="00B2562C">
              <w:t>BMI will be displayed on computer screen once the height unit is entered, if the weight, weight unit, and height have also been entered.</w:t>
            </w:r>
          </w:p>
          <w:p w14:paraId="11063212" w14:textId="77777777" w:rsidR="00A1448C" w:rsidRPr="00B2562C" w:rsidRDefault="00A1448C" w:rsidP="005A450D">
            <w:pPr>
              <w:pStyle w:val="Header"/>
              <w:numPr>
                <w:ilvl w:val="12"/>
                <w:numId w:val="0"/>
              </w:numPr>
              <w:tabs>
                <w:tab w:val="clear" w:pos="4320"/>
                <w:tab w:val="clear" w:pos="8640"/>
              </w:tabs>
            </w:pPr>
            <w:r w:rsidRPr="00B2562C">
              <w:t>HTUNIT will be auto-filled as 95 if no valid height was entered.  Abstractor cannot enter 95 if valid value was entered in question HEIGHT.</w:t>
            </w:r>
          </w:p>
        </w:tc>
      </w:tr>
    </w:tbl>
    <w:p w14:paraId="11457EC9" w14:textId="77777777" w:rsidR="00CE540B" w:rsidRPr="00B2562C" w:rsidRDefault="00CE540B">
      <w:r w:rsidRPr="00B2562C">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013"/>
        <w:gridCol w:w="4477"/>
        <w:gridCol w:w="2183"/>
        <w:gridCol w:w="6210"/>
      </w:tblGrid>
      <w:tr w:rsidR="00C32182" w:rsidRPr="00B2562C" w14:paraId="26119E0B" w14:textId="77777777" w:rsidTr="009624E8">
        <w:trPr>
          <w:cantSplit/>
        </w:trPr>
        <w:tc>
          <w:tcPr>
            <w:tcW w:w="607" w:type="dxa"/>
          </w:tcPr>
          <w:p w14:paraId="77F55698" w14:textId="1454B8E2" w:rsidR="00C32182" w:rsidRPr="00B2562C" w:rsidRDefault="00C32182" w:rsidP="005A450D">
            <w:pPr>
              <w:rPr>
                <w:b/>
                <w:sz w:val="22"/>
                <w:szCs w:val="22"/>
              </w:rPr>
            </w:pPr>
          </w:p>
        </w:tc>
        <w:tc>
          <w:tcPr>
            <w:tcW w:w="1013" w:type="dxa"/>
          </w:tcPr>
          <w:p w14:paraId="1A080E31" w14:textId="77777777" w:rsidR="00C32182" w:rsidRPr="00B2562C" w:rsidRDefault="00C32182" w:rsidP="005A450D">
            <w:pPr>
              <w:jc w:val="center"/>
              <w:rPr>
                <w:sz w:val="20"/>
                <w:szCs w:val="20"/>
              </w:rPr>
            </w:pPr>
          </w:p>
        </w:tc>
        <w:tc>
          <w:tcPr>
            <w:tcW w:w="4477" w:type="dxa"/>
          </w:tcPr>
          <w:p w14:paraId="421522C6" w14:textId="77777777" w:rsidR="00C32182" w:rsidRPr="00B2562C" w:rsidRDefault="00C32182" w:rsidP="005A450D">
            <w:pPr>
              <w:rPr>
                <w:b/>
                <w:sz w:val="22"/>
                <w:szCs w:val="22"/>
              </w:rPr>
            </w:pPr>
            <w:r w:rsidRPr="00B2562C">
              <w:rPr>
                <w:b/>
                <w:sz w:val="22"/>
                <w:szCs w:val="22"/>
              </w:rPr>
              <w:t>MOVE! Weight Management Program</w:t>
            </w:r>
          </w:p>
        </w:tc>
        <w:tc>
          <w:tcPr>
            <w:tcW w:w="2183" w:type="dxa"/>
          </w:tcPr>
          <w:p w14:paraId="3FE3EFE1" w14:textId="77777777" w:rsidR="00C32182" w:rsidRPr="00B2562C" w:rsidRDefault="00C32182" w:rsidP="005A450D">
            <w:pPr>
              <w:jc w:val="center"/>
              <w:rPr>
                <w:sz w:val="20"/>
                <w:szCs w:val="20"/>
              </w:rPr>
            </w:pPr>
          </w:p>
        </w:tc>
        <w:tc>
          <w:tcPr>
            <w:tcW w:w="6210" w:type="dxa"/>
          </w:tcPr>
          <w:p w14:paraId="26765E6F" w14:textId="77777777" w:rsidR="00C32182" w:rsidRPr="00B2562C" w:rsidRDefault="00C32182" w:rsidP="005A450D">
            <w:pPr>
              <w:rPr>
                <w:sz w:val="20"/>
                <w:szCs w:val="20"/>
              </w:rPr>
            </w:pPr>
          </w:p>
        </w:tc>
      </w:tr>
      <w:tr w:rsidR="00C32182" w:rsidRPr="00B2562C" w14:paraId="07FAF69F" w14:textId="77777777" w:rsidTr="009624E8">
        <w:trPr>
          <w:cantSplit/>
        </w:trPr>
        <w:tc>
          <w:tcPr>
            <w:tcW w:w="607" w:type="dxa"/>
          </w:tcPr>
          <w:p w14:paraId="0CE8DE0C" w14:textId="43705DE3" w:rsidR="00C32182" w:rsidRPr="00B2562C" w:rsidRDefault="005A0A9D" w:rsidP="00B43EF7">
            <w:pPr>
              <w:pStyle w:val="Heading1"/>
              <w:rPr>
                <w:b w:val="0"/>
                <w:sz w:val="22"/>
                <w:szCs w:val="22"/>
              </w:rPr>
            </w:pPr>
            <w:r w:rsidRPr="00B2562C">
              <w:rPr>
                <w:b w:val="0"/>
                <w:sz w:val="22"/>
                <w:szCs w:val="22"/>
              </w:rPr>
              <w:t>1</w:t>
            </w:r>
            <w:r w:rsidR="00B43EF7" w:rsidRPr="00B2562C">
              <w:rPr>
                <w:b w:val="0"/>
                <w:sz w:val="22"/>
                <w:szCs w:val="22"/>
              </w:rPr>
              <w:t>0</w:t>
            </w:r>
          </w:p>
        </w:tc>
        <w:tc>
          <w:tcPr>
            <w:tcW w:w="1013" w:type="dxa"/>
          </w:tcPr>
          <w:p w14:paraId="5C9B21DD" w14:textId="77777777" w:rsidR="00C32182" w:rsidRPr="00B2562C" w:rsidRDefault="00C32182" w:rsidP="005A450D">
            <w:pPr>
              <w:jc w:val="center"/>
              <w:rPr>
                <w:sz w:val="20"/>
                <w:szCs w:val="20"/>
              </w:rPr>
            </w:pPr>
            <w:r w:rsidRPr="00B2562C">
              <w:rPr>
                <w:sz w:val="20"/>
                <w:szCs w:val="20"/>
              </w:rPr>
              <w:t>entrbmi</w:t>
            </w:r>
          </w:p>
        </w:tc>
        <w:tc>
          <w:tcPr>
            <w:tcW w:w="4477" w:type="dxa"/>
          </w:tcPr>
          <w:p w14:paraId="466EFB45" w14:textId="77777777" w:rsidR="00C32182" w:rsidRPr="00B2562C" w:rsidRDefault="00C32182" w:rsidP="005A450D">
            <w:pPr>
              <w:pStyle w:val="Footer"/>
              <w:tabs>
                <w:tab w:val="clear" w:pos="4320"/>
                <w:tab w:val="clear" w:pos="8640"/>
              </w:tabs>
              <w:rPr>
                <w:rFonts w:ascii="Times New Roman" w:hAnsi="Times New Roman"/>
                <w:bCs/>
                <w:sz w:val="22"/>
                <w:szCs w:val="22"/>
              </w:rPr>
            </w:pPr>
            <w:r w:rsidRPr="00B2562C">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B2562C" w:rsidRDefault="00C32182" w:rsidP="005A450D">
            <w:pPr>
              <w:jc w:val="center"/>
              <w:rPr>
                <w:sz w:val="20"/>
                <w:szCs w:val="20"/>
              </w:rPr>
            </w:pPr>
            <w:r w:rsidRPr="00B2562C">
              <w:rPr>
                <w:sz w:val="20"/>
                <w:szCs w:val="20"/>
              </w:rPr>
              <w:t>__ __.__</w:t>
            </w:r>
          </w:p>
          <w:p w14:paraId="63598E08" w14:textId="77777777" w:rsidR="00C32182" w:rsidRPr="00B2562C" w:rsidRDefault="00C32182" w:rsidP="005A450D">
            <w:pPr>
              <w:jc w:val="center"/>
              <w:rPr>
                <w:b/>
                <w:sz w:val="20"/>
                <w:szCs w:val="20"/>
              </w:rPr>
            </w:pPr>
            <w:r w:rsidRPr="00B2562C">
              <w:rPr>
                <w:b/>
                <w:sz w:val="20"/>
                <w:szCs w:val="20"/>
              </w:rPr>
              <w:t>Abstractor can enter zz.z if no BMI documented in record</w:t>
            </w:r>
          </w:p>
          <w:p w14:paraId="16FF4291" w14:textId="77777777" w:rsidR="00C32182" w:rsidRPr="00B2562C" w:rsidRDefault="00C32182" w:rsidP="005A450D">
            <w:pPr>
              <w:jc w:val="center"/>
              <w:rPr>
                <w:b/>
                <w:sz w:val="20"/>
                <w:szCs w:val="20"/>
              </w:rPr>
            </w:pPr>
            <w:r w:rsidRPr="00B2562C">
              <w:rPr>
                <w:b/>
                <w:sz w:val="20"/>
                <w:szCs w:val="20"/>
              </w:rPr>
              <w:t xml:space="preserve">Only display entrbmi </w:t>
            </w:r>
            <w:r w:rsidR="00CF595C" w:rsidRPr="00B2562C">
              <w:rPr>
                <w:b/>
                <w:sz w:val="20"/>
                <w:szCs w:val="20"/>
              </w:rPr>
              <w:t xml:space="preserve">in software </w:t>
            </w:r>
            <w:r w:rsidRPr="00B2562C">
              <w:rPr>
                <w:b/>
                <w:sz w:val="20"/>
                <w:szCs w:val="20"/>
              </w:rPr>
              <w:t>if</w:t>
            </w:r>
            <w:r w:rsidR="00853DF7" w:rsidRPr="00B2562C">
              <w:rPr>
                <w:b/>
                <w:sz w:val="20"/>
                <w:szCs w:val="20"/>
              </w:rPr>
              <w:t xml:space="preserve"> BMI </w:t>
            </w:r>
            <w:r w:rsidRPr="00B2562C">
              <w:rPr>
                <w:b/>
                <w:sz w:val="20"/>
                <w:szCs w:val="20"/>
              </w:rPr>
              <w:t xml:space="preserve">could not be calculated </w:t>
            </w:r>
            <w:r w:rsidR="00853DF7" w:rsidRPr="00B2562C">
              <w:rPr>
                <w:b/>
                <w:sz w:val="20"/>
                <w:szCs w:val="20"/>
              </w:rPr>
              <w:t xml:space="preserve"> </w:t>
            </w:r>
          </w:p>
          <w:p w14:paraId="7DAAB5D9" w14:textId="494A1F79" w:rsidR="007548B3" w:rsidRPr="00B2562C" w:rsidRDefault="007548B3" w:rsidP="005A450D">
            <w:pPr>
              <w:jc w:val="center"/>
              <w:rPr>
                <w:b/>
                <w:sz w:val="20"/>
                <w:szCs w:val="20"/>
              </w:rPr>
            </w:pPr>
          </w:p>
        </w:tc>
        <w:tc>
          <w:tcPr>
            <w:tcW w:w="6210" w:type="dxa"/>
          </w:tcPr>
          <w:p w14:paraId="190F4A15" w14:textId="77777777" w:rsidR="00C32182" w:rsidRPr="00B2562C" w:rsidRDefault="00C32182" w:rsidP="005A450D">
            <w:pPr>
              <w:pStyle w:val="BodyText"/>
              <w:outlineLvl w:val="0"/>
            </w:pPr>
            <w:r w:rsidRPr="00B2562C">
              <w:t>Enter the most recent BMI documented in the record with the past year by facility personnel.</w:t>
            </w:r>
          </w:p>
          <w:p w14:paraId="7A99D208" w14:textId="77777777" w:rsidR="00C32182" w:rsidRPr="00B2562C" w:rsidRDefault="00C32182" w:rsidP="005A450D">
            <w:pPr>
              <w:pStyle w:val="BodyText"/>
              <w:outlineLvl w:val="0"/>
            </w:pPr>
            <w:r w:rsidRPr="00B2562C">
              <w:t>BMI may sometimes be found documented with other vital signs within progress notes.</w:t>
            </w:r>
          </w:p>
          <w:p w14:paraId="7A1B64E7" w14:textId="77777777" w:rsidR="00C32182" w:rsidRPr="00B2562C" w:rsidRDefault="00C32182" w:rsidP="005A450D">
            <w:pPr>
              <w:pStyle w:val="BodyText"/>
              <w:outlineLvl w:val="0"/>
              <w:rPr>
                <w:b/>
              </w:rPr>
            </w:pPr>
            <w:r w:rsidRPr="00B2562C">
              <w:rPr>
                <w:b/>
              </w:rPr>
              <w:t>If no BMI is documented in the record within the past year, enter zz.z.</w:t>
            </w:r>
          </w:p>
        </w:tc>
      </w:tr>
      <w:tr w:rsidR="007548B3" w:rsidRPr="00B2562C" w14:paraId="123DBF05" w14:textId="77777777" w:rsidTr="007548B3">
        <w:trPr>
          <w:cantSplit/>
        </w:trPr>
        <w:tc>
          <w:tcPr>
            <w:tcW w:w="14490" w:type="dxa"/>
            <w:gridSpan w:val="5"/>
          </w:tcPr>
          <w:p w14:paraId="4EFB1ABE" w14:textId="2685F473" w:rsidR="007548B3" w:rsidRPr="00B2562C" w:rsidRDefault="007548B3" w:rsidP="005A450D">
            <w:pPr>
              <w:pStyle w:val="BodyText"/>
              <w:outlineLvl w:val="0"/>
              <w:rPr>
                <w:b/>
                <w:sz w:val="22"/>
                <w:szCs w:val="22"/>
              </w:rPr>
            </w:pPr>
            <w:r w:rsidRPr="00B2562C">
              <w:rPr>
                <w:b/>
                <w:sz w:val="22"/>
                <w:szCs w:val="22"/>
              </w:rPr>
              <w:t xml:space="preserve">If BMI or ENTRBMI &gt;= 25, go to nowttx; else go to </w:t>
            </w:r>
            <w:r w:rsidR="00A61E40" w:rsidRPr="00B2562C">
              <w:rPr>
                <w:b/>
                <w:sz w:val="22"/>
                <w:szCs w:val="22"/>
              </w:rPr>
              <w:t>asesadl</w:t>
            </w:r>
          </w:p>
        </w:tc>
      </w:tr>
      <w:tr w:rsidR="00366FA5" w:rsidRPr="00B2562C" w14:paraId="46A6519E" w14:textId="77777777" w:rsidTr="009624E8">
        <w:trPr>
          <w:cantSplit/>
        </w:trPr>
        <w:tc>
          <w:tcPr>
            <w:tcW w:w="607" w:type="dxa"/>
          </w:tcPr>
          <w:p w14:paraId="41D3D940" w14:textId="38F863E6" w:rsidR="00366FA5" w:rsidRPr="00B2562C" w:rsidRDefault="005A0A9D" w:rsidP="00B43EF7">
            <w:pPr>
              <w:pStyle w:val="Heading1"/>
              <w:rPr>
                <w:b w:val="0"/>
                <w:sz w:val="22"/>
                <w:szCs w:val="22"/>
              </w:rPr>
            </w:pPr>
            <w:r w:rsidRPr="00B2562C">
              <w:rPr>
                <w:b w:val="0"/>
                <w:sz w:val="22"/>
                <w:szCs w:val="22"/>
              </w:rPr>
              <w:lastRenderedPageBreak/>
              <w:t>1</w:t>
            </w:r>
            <w:r w:rsidR="00B43EF7" w:rsidRPr="00B2562C">
              <w:rPr>
                <w:b w:val="0"/>
                <w:sz w:val="22"/>
                <w:szCs w:val="22"/>
              </w:rPr>
              <w:t>1</w:t>
            </w:r>
          </w:p>
        </w:tc>
        <w:tc>
          <w:tcPr>
            <w:tcW w:w="1013" w:type="dxa"/>
          </w:tcPr>
          <w:p w14:paraId="77423B85" w14:textId="77777777" w:rsidR="00366FA5" w:rsidRPr="00B2562C" w:rsidRDefault="00366FA5" w:rsidP="005A450D">
            <w:pPr>
              <w:jc w:val="center"/>
              <w:rPr>
                <w:sz w:val="20"/>
                <w:szCs w:val="20"/>
              </w:rPr>
            </w:pPr>
            <w:r w:rsidRPr="00B2562C">
              <w:rPr>
                <w:sz w:val="20"/>
                <w:szCs w:val="20"/>
              </w:rPr>
              <w:t>nowttx</w:t>
            </w:r>
          </w:p>
          <w:p w14:paraId="42F26443" w14:textId="77777777" w:rsidR="00366FA5" w:rsidRPr="00B2562C" w:rsidRDefault="00366FA5" w:rsidP="005A450D">
            <w:pPr>
              <w:jc w:val="center"/>
              <w:rPr>
                <w:sz w:val="20"/>
                <w:szCs w:val="20"/>
              </w:rPr>
            </w:pPr>
          </w:p>
          <w:p w14:paraId="67FD3D6C" w14:textId="77777777" w:rsidR="004F4DE4" w:rsidRPr="00B2562C" w:rsidRDefault="004F4DE4" w:rsidP="005A450D">
            <w:pPr>
              <w:jc w:val="center"/>
              <w:rPr>
                <w:sz w:val="20"/>
                <w:szCs w:val="20"/>
              </w:rPr>
            </w:pPr>
          </w:p>
          <w:p w14:paraId="792A4554" w14:textId="77777777" w:rsidR="0068575F" w:rsidRPr="00B2562C" w:rsidRDefault="0068575F" w:rsidP="005A450D">
            <w:pPr>
              <w:jc w:val="center"/>
              <w:rPr>
                <w:sz w:val="20"/>
                <w:szCs w:val="20"/>
              </w:rPr>
            </w:pPr>
          </w:p>
          <w:p w14:paraId="246771F4" w14:textId="77777777" w:rsidR="00366FA5" w:rsidRPr="00B2562C" w:rsidRDefault="00366FA5" w:rsidP="005A450D">
            <w:pPr>
              <w:jc w:val="center"/>
              <w:rPr>
                <w:sz w:val="20"/>
                <w:szCs w:val="20"/>
              </w:rPr>
            </w:pPr>
            <w:r w:rsidRPr="00B2562C">
              <w:rPr>
                <w:sz w:val="20"/>
                <w:szCs w:val="20"/>
              </w:rPr>
              <w:t>nowttx3</w:t>
            </w:r>
          </w:p>
          <w:p w14:paraId="2F8B74EF" w14:textId="77777777" w:rsidR="00366FA5" w:rsidRPr="00B2562C" w:rsidRDefault="00366FA5" w:rsidP="005A450D">
            <w:pPr>
              <w:jc w:val="center"/>
              <w:rPr>
                <w:sz w:val="20"/>
                <w:szCs w:val="20"/>
              </w:rPr>
            </w:pPr>
            <w:r w:rsidRPr="00B2562C">
              <w:rPr>
                <w:sz w:val="20"/>
                <w:szCs w:val="20"/>
              </w:rPr>
              <w:t>nowttx4</w:t>
            </w:r>
          </w:p>
          <w:p w14:paraId="1411BFC1" w14:textId="77777777" w:rsidR="0019515B" w:rsidRPr="00B2562C" w:rsidRDefault="0019515B" w:rsidP="005A450D">
            <w:pPr>
              <w:jc w:val="center"/>
              <w:rPr>
                <w:sz w:val="20"/>
                <w:szCs w:val="20"/>
              </w:rPr>
            </w:pPr>
            <w:r w:rsidRPr="00B2562C">
              <w:rPr>
                <w:sz w:val="20"/>
                <w:szCs w:val="20"/>
              </w:rPr>
              <w:t>nowttx5</w:t>
            </w:r>
          </w:p>
          <w:p w14:paraId="07F61B2B" w14:textId="77777777" w:rsidR="00366FA5" w:rsidRPr="00B2562C" w:rsidRDefault="00366FA5" w:rsidP="005A450D">
            <w:pPr>
              <w:jc w:val="center"/>
              <w:rPr>
                <w:sz w:val="18"/>
                <w:szCs w:val="18"/>
              </w:rPr>
            </w:pPr>
            <w:r w:rsidRPr="00B2562C">
              <w:rPr>
                <w:sz w:val="20"/>
                <w:szCs w:val="20"/>
              </w:rPr>
              <w:t>nowttx99</w:t>
            </w:r>
          </w:p>
        </w:tc>
        <w:tc>
          <w:tcPr>
            <w:tcW w:w="4477" w:type="dxa"/>
          </w:tcPr>
          <w:p w14:paraId="077D021D" w14:textId="77777777" w:rsidR="00366FA5" w:rsidRPr="00B2562C" w:rsidRDefault="00366FA5" w:rsidP="005A450D">
            <w:pPr>
              <w:rPr>
                <w:sz w:val="22"/>
                <w:szCs w:val="22"/>
              </w:rPr>
            </w:pPr>
            <w:r w:rsidRPr="00B2562C">
              <w:rPr>
                <w:sz w:val="22"/>
                <w:szCs w:val="22"/>
              </w:rPr>
              <w:t>Within the past year, does the record document any of the following indicators that weight management treatment was not appropriate?</w:t>
            </w:r>
          </w:p>
          <w:p w14:paraId="61C6BC91" w14:textId="77777777" w:rsidR="00366FA5" w:rsidRPr="00B2562C" w:rsidRDefault="00366FA5" w:rsidP="005A450D">
            <w:pPr>
              <w:rPr>
                <w:b/>
                <w:sz w:val="22"/>
                <w:szCs w:val="22"/>
              </w:rPr>
            </w:pPr>
            <w:r w:rsidRPr="00B2562C">
              <w:rPr>
                <w:b/>
                <w:sz w:val="22"/>
                <w:szCs w:val="22"/>
              </w:rPr>
              <w:t>Indicate all that apply:</w:t>
            </w:r>
          </w:p>
          <w:p w14:paraId="3AEAF756" w14:textId="1D9E80C4" w:rsidR="00A34A62" w:rsidRPr="00B2562C" w:rsidRDefault="005C056D" w:rsidP="00A34A62">
            <w:pPr>
              <w:numPr>
                <w:ilvl w:val="0"/>
                <w:numId w:val="2"/>
              </w:numPr>
              <w:rPr>
                <w:sz w:val="22"/>
                <w:szCs w:val="22"/>
              </w:rPr>
            </w:pPr>
            <w:r w:rsidRPr="00B2562C">
              <w:rPr>
                <w:sz w:val="22"/>
                <w:szCs w:val="22"/>
              </w:rPr>
              <w:t xml:space="preserve">Acute Inpatient </w:t>
            </w:r>
            <w:r w:rsidR="00366FA5" w:rsidRPr="00B2562C">
              <w:rPr>
                <w:sz w:val="22"/>
                <w:szCs w:val="22"/>
              </w:rPr>
              <w:t>Hospitalization for any reason in the 3 months prior to the most recent weight measurement</w:t>
            </w:r>
          </w:p>
          <w:p w14:paraId="703E814D" w14:textId="77777777" w:rsidR="00A34A62" w:rsidRPr="00B2562C" w:rsidRDefault="00B82DE8" w:rsidP="00A34A62">
            <w:pPr>
              <w:numPr>
                <w:ilvl w:val="0"/>
                <w:numId w:val="2"/>
              </w:numPr>
              <w:rPr>
                <w:sz w:val="22"/>
                <w:szCs w:val="22"/>
              </w:rPr>
            </w:pPr>
            <w:r w:rsidRPr="00B2562C">
              <w:rPr>
                <w:sz w:val="22"/>
                <w:szCs w:val="22"/>
              </w:rPr>
              <w:t>Physician/APN/PA</w:t>
            </w:r>
            <w:r w:rsidR="00366FA5" w:rsidRPr="00B2562C">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B2562C" w:rsidRDefault="0019515B" w:rsidP="00A34A62">
            <w:pPr>
              <w:numPr>
                <w:ilvl w:val="0"/>
                <w:numId w:val="2"/>
              </w:numPr>
              <w:rPr>
                <w:sz w:val="22"/>
                <w:szCs w:val="22"/>
              </w:rPr>
            </w:pPr>
            <w:r w:rsidRPr="00B2562C">
              <w:rPr>
                <w:sz w:val="22"/>
                <w:szCs w:val="22"/>
              </w:rPr>
              <w:t>Pregnancy or postpartum period</w:t>
            </w:r>
          </w:p>
          <w:p w14:paraId="68773B13" w14:textId="77777777" w:rsidR="00366FA5" w:rsidRPr="00B2562C" w:rsidRDefault="00366FA5" w:rsidP="005A450D">
            <w:pPr>
              <w:numPr>
                <w:ilvl w:val="0"/>
                <w:numId w:val="6"/>
              </w:numPr>
              <w:rPr>
                <w:sz w:val="22"/>
                <w:szCs w:val="22"/>
              </w:rPr>
            </w:pPr>
            <w:r w:rsidRPr="00B2562C">
              <w:rPr>
                <w:sz w:val="22"/>
                <w:szCs w:val="22"/>
              </w:rPr>
              <w:t>None of the above documented</w:t>
            </w:r>
          </w:p>
          <w:p w14:paraId="41223C57" w14:textId="77777777" w:rsidR="00366FA5" w:rsidRPr="00B2562C" w:rsidRDefault="00366FA5" w:rsidP="005A450D">
            <w:pPr>
              <w:ind w:firstLine="60"/>
              <w:rPr>
                <w:sz w:val="22"/>
                <w:szCs w:val="22"/>
              </w:rPr>
            </w:pPr>
          </w:p>
          <w:p w14:paraId="1006B8D4" w14:textId="77777777" w:rsidR="00446800" w:rsidRPr="00B2562C" w:rsidRDefault="00366FA5" w:rsidP="005A450D">
            <w:pPr>
              <w:jc w:val="both"/>
              <w:rPr>
                <w:sz w:val="22"/>
                <w:szCs w:val="22"/>
              </w:rPr>
            </w:pPr>
            <w:r w:rsidRPr="00B2562C">
              <w:rPr>
                <w:sz w:val="22"/>
                <w:szCs w:val="22"/>
              </w:rPr>
              <w:t xml:space="preserve">  </w:t>
            </w:r>
          </w:p>
          <w:p w14:paraId="5971B9C9" w14:textId="26AB2DBF" w:rsidR="00366FA5" w:rsidRPr="00B2562C" w:rsidRDefault="00366FA5" w:rsidP="005A450D">
            <w:pPr>
              <w:jc w:val="both"/>
              <w:rPr>
                <w:sz w:val="22"/>
                <w:szCs w:val="22"/>
              </w:rPr>
            </w:pPr>
          </w:p>
        </w:tc>
        <w:tc>
          <w:tcPr>
            <w:tcW w:w="2183" w:type="dxa"/>
          </w:tcPr>
          <w:p w14:paraId="7AF1283C" w14:textId="7AC517D6" w:rsidR="00366FA5" w:rsidRPr="00B2562C" w:rsidRDefault="00366FA5" w:rsidP="005A450D">
            <w:pPr>
              <w:jc w:val="center"/>
              <w:rPr>
                <w:sz w:val="20"/>
                <w:szCs w:val="20"/>
              </w:rPr>
            </w:pPr>
            <w:r w:rsidRPr="00B2562C">
              <w:rPr>
                <w:sz w:val="20"/>
                <w:szCs w:val="20"/>
              </w:rPr>
              <w:t>3,4,</w:t>
            </w:r>
            <w:r w:rsidR="0019515B" w:rsidRPr="00B2562C">
              <w:rPr>
                <w:sz w:val="20"/>
                <w:szCs w:val="20"/>
              </w:rPr>
              <w:t>5,</w:t>
            </w:r>
            <w:r w:rsidRPr="00B2562C">
              <w:rPr>
                <w:sz w:val="20"/>
                <w:szCs w:val="20"/>
              </w:rPr>
              <w:t>99</w:t>
            </w:r>
          </w:p>
          <w:p w14:paraId="10A18C4C" w14:textId="77777777" w:rsidR="00366FA5" w:rsidRPr="00B2562C" w:rsidRDefault="00366FA5" w:rsidP="005A450D">
            <w:pPr>
              <w:jc w:val="center"/>
              <w:rPr>
                <w:sz w:val="20"/>
                <w:szCs w:val="20"/>
              </w:rPr>
            </w:pPr>
          </w:p>
          <w:p w14:paraId="208FF4E3" w14:textId="77777777" w:rsidR="00366FA5" w:rsidRPr="00B2562C" w:rsidRDefault="00366FA5" w:rsidP="005A450D">
            <w:pPr>
              <w:jc w:val="center"/>
              <w:rPr>
                <w:b/>
                <w:sz w:val="20"/>
                <w:szCs w:val="20"/>
              </w:rPr>
            </w:pPr>
            <w:r w:rsidRPr="00B2562C">
              <w:rPr>
                <w:b/>
                <w:sz w:val="20"/>
                <w:szCs w:val="20"/>
              </w:rPr>
              <w:t xml:space="preserve">Question nowttx is applicable to ALL </w:t>
            </w:r>
            <w:r w:rsidR="00853DF7" w:rsidRPr="00B2562C">
              <w:rPr>
                <w:b/>
                <w:sz w:val="20"/>
                <w:szCs w:val="20"/>
              </w:rPr>
              <w:t>patients</w:t>
            </w:r>
            <w:r w:rsidRPr="00B2562C">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B2562C" w14:paraId="4F559486" w14:textId="77777777" w:rsidTr="0019515B">
              <w:tc>
                <w:tcPr>
                  <w:tcW w:w="1929" w:type="dxa"/>
                </w:tcPr>
                <w:p w14:paraId="4DB2618F" w14:textId="77777777" w:rsidR="0019515B" w:rsidRPr="00B2562C" w:rsidRDefault="0019515B" w:rsidP="005A450D">
                  <w:pPr>
                    <w:jc w:val="center"/>
                    <w:rPr>
                      <w:sz w:val="20"/>
                      <w:szCs w:val="20"/>
                    </w:rPr>
                  </w:pPr>
                  <w:r w:rsidRPr="00B2562C">
                    <w:rPr>
                      <w:sz w:val="20"/>
                      <w:szCs w:val="20"/>
                    </w:rPr>
                    <w:t>Can only select 5 if sex = female</w:t>
                  </w:r>
                </w:p>
              </w:tc>
            </w:tr>
          </w:tbl>
          <w:p w14:paraId="212FAFE6" w14:textId="77777777" w:rsidR="0019515B" w:rsidRPr="00B2562C" w:rsidRDefault="0019515B" w:rsidP="005A450D">
            <w:pPr>
              <w:jc w:val="center"/>
              <w:rPr>
                <w:sz w:val="20"/>
                <w:szCs w:val="20"/>
              </w:rPr>
            </w:pPr>
          </w:p>
          <w:p w14:paraId="3D7BCE84" w14:textId="54BA3DEE" w:rsidR="00366FA5" w:rsidRPr="00B2562C" w:rsidRDefault="002E141E">
            <w:pPr>
              <w:jc w:val="center"/>
              <w:rPr>
                <w:sz w:val="20"/>
                <w:szCs w:val="20"/>
              </w:rPr>
            </w:pPr>
            <w:r w:rsidRPr="00B2562C">
              <w:rPr>
                <w:b/>
                <w:sz w:val="20"/>
                <w:szCs w:val="20"/>
              </w:rPr>
              <w:t>*If nowttx = 3,</w:t>
            </w:r>
            <w:r w:rsidR="00366FA5" w:rsidRPr="00B2562C">
              <w:rPr>
                <w:b/>
                <w:sz w:val="20"/>
                <w:szCs w:val="20"/>
              </w:rPr>
              <w:t>4</w:t>
            </w:r>
            <w:r w:rsidRPr="00B2562C">
              <w:rPr>
                <w:b/>
                <w:sz w:val="20"/>
                <w:szCs w:val="20"/>
              </w:rPr>
              <w:t>, or 5,</w:t>
            </w:r>
            <w:r w:rsidR="00797FBF" w:rsidRPr="00B2562C">
              <w:rPr>
                <w:b/>
                <w:sz w:val="20"/>
                <w:szCs w:val="20"/>
              </w:rPr>
              <w:t xml:space="preserve"> </w:t>
            </w:r>
            <w:r w:rsidR="00366FA5" w:rsidRPr="00B2562C">
              <w:rPr>
                <w:b/>
                <w:sz w:val="20"/>
                <w:szCs w:val="20"/>
              </w:rPr>
              <w:t xml:space="preserve">auto-fill movetx as 95, movedate as 99/99/9999, and go to </w:t>
            </w:r>
            <w:r w:rsidR="00C174D0" w:rsidRPr="00B2562C">
              <w:rPr>
                <w:b/>
                <w:sz w:val="20"/>
                <w:szCs w:val="20"/>
              </w:rPr>
              <w:t>asesadl</w:t>
            </w:r>
          </w:p>
        </w:tc>
        <w:tc>
          <w:tcPr>
            <w:tcW w:w="6210" w:type="dxa"/>
          </w:tcPr>
          <w:p w14:paraId="52F97F1F" w14:textId="77777777" w:rsidR="00A34A62" w:rsidRPr="00B2562C" w:rsidRDefault="00366FA5" w:rsidP="005A450D">
            <w:pPr>
              <w:pStyle w:val="Footer"/>
              <w:tabs>
                <w:tab w:val="clear" w:pos="4320"/>
                <w:tab w:val="clear" w:pos="8640"/>
              </w:tabs>
              <w:rPr>
                <w:rFonts w:ascii="Times New Roman" w:hAnsi="Times New Roman"/>
                <w:b/>
                <w:sz w:val="20"/>
              </w:rPr>
            </w:pPr>
            <w:r w:rsidRPr="00B2562C">
              <w:rPr>
                <w:rFonts w:ascii="Times New Roman" w:hAnsi="Times New Roman"/>
                <w:b/>
                <w:sz w:val="20"/>
              </w:rPr>
              <w:t xml:space="preserve">The intent of this question is to exclude patients with certain health conditions from the MOVE indicators.  </w:t>
            </w:r>
          </w:p>
          <w:p w14:paraId="7B05D7B4" w14:textId="3F87BE60" w:rsidR="00CA54E6" w:rsidRPr="00B2562C" w:rsidRDefault="00366FA5" w:rsidP="00167AAE">
            <w:pPr>
              <w:pStyle w:val="ListParagraph"/>
              <w:numPr>
                <w:ilvl w:val="0"/>
                <w:numId w:val="62"/>
              </w:numPr>
              <w:rPr>
                <w:sz w:val="20"/>
                <w:szCs w:val="20"/>
              </w:rPr>
            </w:pPr>
            <w:r w:rsidRPr="00B2562C">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B2562C">
              <w:rPr>
                <w:b/>
                <w:sz w:val="20"/>
              </w:rPr>
              <w:t xml:space="preserve">  </w:t>
            </w:r>
          </w:p>
          <w:p w14:paraId="11CA41D5" w14:textId="55D95FFE" w:rsidR="006D3C42" w:rsidRPr="00B2562C" w:rsidRDefault="00775A2E" w:rsidP="005A450D">
            <w:pPr>
              <w:pStyle w:val="Footer"/>
              <w:tabs>
                <w:tab w:val="clear" w:pos="4320"/>
                <w:tab w:val="clear" w:pos="8640"/>
              </w:tabs>
              <w:rPr>
                <w:rFonts w:ascii="Times New Roman" w:hAnsi="Times New Roman"/>
                <w:sz w:val="20"/>
              </w:rPr>
            </w:pPr>
            <w:r w:rsidRPr="00B2562C">
              <w:rPr>
                <w:rFonts w:ascii="Times New Roman" w:hAnsi="Times New Roman"/>
                <w:sz w:val="20"/>
              </w:rPr>
              <w:t>Notation of patient’s p</w:t>
            </w:r>
            <w:r w:rsidR="00210CC9" w:rsidRPr="00B2562C">
              <w:rPr>
                <w:rFonts w:ascii="Times New Roman" w:hAnsi="Times New Roman"/>
                <w:sz w:val="20"/>
              </w:rPr>
              <w:t>regnancy</w:t>
            </w:r>
            <w:r w:rsidRPr="00B2562C">
              <w:rPr>
                <w:rFonts w:ascii="Times New Roman" w:hAnsi="Times New Roman"/>
                <w:sz w:val="20"/>
              </w:rPr>
              <w:t xml:space="preserve"> or delivery of baby during</w:t>
            </w:r>
            <w:r w:rsidR="00210CC9" w:rsidRPr="00B2562C">
              <w:rPr>
                <w:rFonts w:ascii="Times New Roman" w:hAnsi="Times New Roman"/>
                <w:sz w:val="20"/>
              </w:rPr>
              <w:t xml:space="preserve"> </w:t>
            </w:r>
            <w:r w:rsidRPr="00B2562C">
              <w:rPr>
                <w:rFonts w:ascii="Times New Roman" w:hAnsi="Times New Roman"/>
                <w:sz w:val="20"/>
              </w:rPr>
              <w:t xml:space="preserve">the past year </w:t>
            </w:r>
            <w:r w:rsidR="00210CC9" w:rsidRPr="00B2562C">
              <w:rPr>
                <w:rFonts w:ascii="Times New Roman" w:hAnsi="Times New Roman"/>
                <w:sz w:val="20"/>
              </w:rPr>
              <w:t>by a nurse or clinician</w:t>
            </w:r>
            <w:r w:rsidR="0019515B" w:rsidRPr="00B2562C">
              <w:rPr>
                <w:rFonts w:ascii="Times New Roman" w:hAnsi="Times New Roman"/>
                <w:sz w:val="20"/>
              </w:rPr>
              <w:t xml:space="preserve"> is sufficient to select</w:t>
            </w:r>
            <w:r w:rsidR="009F24AB" w:rsidRPr="00B2562C">
              <w:rPr>
                <w:rFonts w:ascii="Times New Roman" w:hAnsi="Times New Roman"/>
                <w:sz w:val="20"/>
              </w:rPr>
              <w:t xml:space="preserve"> value 5.</w:t>
            </w:r>
            <w:r w:rsidR="00A40AD4" w:rsidRPr="00B2562C">
              <w:rPr>
                <w:rFonts w:ascii="Times New Roman" w:hAnsi="Times New Roman"/>
                <w:b/>
                <w:sz w:val="20"/>
              </w:rPr>
              <w:t>Examples of health conditions that may limit patient’s ability to participate in weight management treatment include (but are not limited to):</w:t>
            </w:r>
            <w:r w:rsidR="00A40AD4" w:rsidRPr="00B2562C">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B2562C" w:rsidRDefault="00366FA5" w:rsidP="005A450D">
            <w:pPr>
              <w:rPr>
                <w:b/>
                <w:sz w:val="20"/>
                <w:szCs w:val="20"/>
              </w:rPr>
            </w:pPr>
            <w:r w:rsidRPr="00B2562C">
              <w:rPr>
                <w:b/>
                <w:sz w:val="20"/>
                <w:szCs w:val="20"/>
              </w:rPr>
              <w:t xml:space="preserve">Examples of </w:t>
            </w:r>
            <w:r w:rsidR="00B82DE8" w:rsidRPr="00B2562C">
              <w:rPr>
                <w:b/>
                <w:sz w:val="20"/>
                <w:szCs w:val="20"/>
              </w:rPr>
              <w:t xml:space="preserve">physician/APN/PA </w:t>
            </w:r>
            <w:r w:rsidRPr="00B2562C">
              <w:rPr>
                <w:b/>
                <w:sz w:val="20"/>
                <w:szCs w:val="20"/>
              </w:rPr>
              <w:t xml:space="preserve">documentation that patient was not a suitable candidate for weight management:  </w:t>
            </w:r>
          </w:p>
          <w:p w14:paraId="6233D725" w14:textId="77777777" w:rsidR="00366FA5" w:rsidRPr="00B2562C" w:rsidRDefault="00366FA5" w:rsidP="005A450D">
            <w:pPr>
              <w:rPr>
                <w:sz w:val="20"/>
                <w:szCs w:val="20"/>
              </w:rPr>
            </w:pPr>
            <w:r w:rsidRPr="00B2562C">
              <w:rPr>
                <w:sz w:val="20"/>
                <w:szCs w:val="20"/>
              </w:rPr>
              <w:t>“Patient with BMI 32 but weight management treatment not appropriate at this time due to acute exacerbation of COPD.”</w:t>
            </w:r>
          </w:p>
          <w:p w14:paraId="79D182FA" w14:textId="77777777" w:rsidR="00366FA5" w:rsidRPr="00B2562C" w:rsidRDefault="00366FA5" w:rsidP="005A450D">
            <w:pPr>
              <w:rPr>
                <w:sz w:val="20"/>
                <w:szCs w:val="20"/>
              </w:rPr>
            </w:pPr>
            <w:r w:rsidRPr="00B2562C">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B2562C" w:rsidRDefault="00366FA5" w:rsidP="005A450D">
            <w:pPr>
              <w:rPr>
                <w:sz w:val="20"/>
                <w:szCs w:val="20"/>
              </w:rPr>
            </w:pPr>
            <w:r w:rsidRPr="00B2562C">
              <w:rPr>
                <w:b/>
                <w:sz w:val="20"/>
                <w:szCs w:val="20"/>
              </w:rPr>
              <w:t>Note:</w:t>
            </w:r>
            <w:r w:rsidRPr="00B2562C">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2562C" w14:paraId="787DF278" w14:textId="77777777" w:rsidTr="009624E8">
        <w:trPr>
          <w:cantSplit/>
        </w:trPr>
        <w:tc>
          <w:tcPr>
            <w:tcW w:w="607" w:type="dxa"/>
          </w:tcPr>
          <w:p w14:paraId="1FBFF1C7" w14:textId="7A71FC3B" w:rsidR="005C7C03" w:rsidRPr="00B2562C" w:rsidRDefault="005C7C03" w:rsidP="00B43EF7">
            <w:pPr>
              <w:pStyle w:val="Heading1"/>
              <w:rPr>
                <w:b w:val="0"/>
                <w:sz w:val="22"/>
                <w:szCs w:val="22"/>
              </w:rPr>
            </w:pPr>
            <w:r w:rsidRPr="00B2562C">
              <w:rPr>
                <w:b w:val="0"/>
              </w:rPr>
              <w:lastRenderedPageBreak/>
              <w:br w:type="page"/>
            </w:r>
            <w:r w:rsidR="00B43EF7" w:rsidRPr="00B2562C">
              <w:rPr>
                <w:b w:val="0"/>
                <w:sz w:val="22"/>
                <w:szCs w:val="22"/>
              </w:rPr>
              <w:t>12</w:t>
            </w:r>
          </w:p>
        </w:tc>
        <w:tc>
          <w:tcPr>
            <w:tcW w:w="1013" w:type="dxa"/>
          </w:tcPr>
          <w:p w14:paraId="21AB16BE" w14:textId="77777777" w:rsidR="005C7C03" w:rsidRPr="00B2562C" w:rsidRDefault="005C7C03" w:rsidP="005A450D">
            <w:pPr>
              <w:jc w:val="center"/>
              <w:rPr>
                <w:sz w:val="20"/>
                <w:szCs w:val="20"/>
              </w:rPr>
            </w:pPr>
            <w:r w:rsidRPr="00B2562C">
              <w:rPr>
                <w:sz w:val="20"/>
                <w:szCs w:val="20"/>
              </w:rPr>
              <w:t>movetx</w:t>
            </w:r>
          </w:p>
        </w:tc>
        <w:tc>
          <w:tcPr>
            <w:tcW w:w="4477" w:type="dxa"/>
          </w:tcPr>
          <w:p w14:paraId="3B943A62" w14:textId="77777777" w:rsidR="005C7C03" w:rsidRPr="00B2562C" w:rsidRDefault="005C7C03" w:rsidP="005A450D">
            <w:pPr>
              <w:rPr>
                <w:sz w:val="22"/>
                <w:szCs w:val="22"/>
              </w:rPr>
            </w:pPr>
            <w:r w:rsidRPr="00B2562C">
              <w:rPr>
                <w:sz w:val="22"/>
                <w:szCs w:val="22"/>
              </w:rPr>
              <w:t xml:space="preserve">Within the past year, did the patient participate in weight management treatment on at least one occasion? </w:t>
            </w:r>
          </w:p>
          <w:p w14:paraId="4090A6C1"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VA</w:t>
            </w:r>
            <w:r w:rsidRPr="00B2562C">
              <w:rPr>
                <w:sz w:val="22"/>
                <w:szCs w:val="22"/>
              </w:rPr>
              <w:t xml:space="preserve"> weight management treatment</w:t>
            </w:r>
          </w:p>
          <w:p w14:paraId="085A1C33" w14:textId="77777777" w:rsidR="005C7C03" w:rsidRPr="00B2562C" w:rsidRDefault="005C7C03" w:rsidP="005A450D">
            <w:pPr>
              <w:numPr>
                <w:ilvl w:val="0"/>
                <w:numId w:val="33"/>
              </w:numPr>
              <w:rPr>
                <w:sz w:val="22"/>
                <w:szCs w:val="22"/>
              </w:rPr>
            </w:pPr>
            <w:r w:rsidRPr="00B2562C">
              <w:rPr>
                <w:sz w:val="22"/>
                <w:szCs w:val="22"/>
              </w:rPr>
              <w:t xml:space="preserve">Patient participated in </w:t>
            </w:r>
            <w:r w:rsidRPr="00B2562C">
              <w:rPr>
                <w:b/>
                <w:sz w:val="22"/>
                <w:szCs w:val="22"/>
              </w:rPr>
              <w:t>non-VA</w:t>
            </w:r>
            <w:r w:rsidRPr="00B2562C">
              <w:rPr>
                <w:sz w:val="22"/>
                <w:szCs w:val="22"/>
              </w:rPr>
              <w:t xml:space="preserve"> weight management treatment</w:t>
            </w:r>
          </w:p>
          <w:p w14:paraId="03F87B17" w14:textId="532DDF86" w:rsidR="005C7C03" w:rsidRPr="00B2562C" w:rsidRDefault="005C7C03" w:rsidP="005A450D">
            <w:pPr>
              <w:numPr>
                <w:ilvl w:val="0"/>
                <w:numId w:val="33"/>
              </w:numPr>
              <w:rPr>
                <w:sz w:val="22"/>
                <w:szCs w:val="22"/>
              </w:rPr>
            </w:pPr>
            <w:r w:rsidRPr="00B2562C">
              <w:rPr>
                <w:sz w:val="22"/>
                <w:szCs w:val="22"/>
              </w:rPr>
              <w:t xml:space="preserve">Patient did </w:t>
            </w:r>
            <w:r w:rsidR="00232B53" w:rsidRPr="00B2562C">
              <w:rPr>
                <w:sz w:val="22"/>
                <w:szCs w:val="22"/>
              </w:rPr>
              <w:t xml:space="preserve">NOT </w:t>
            </w:r>
            <w:r w:rsidRPr="00B2562C">
              <w:rPr>
                <w:sz w:val="22"/>
                <w:szCs w:val="22"/>
              </w:rPr>
              <w:t>participate in any weight management treatment</w:t>
            </w:r>
          </w:p>
          <w:p w14:paraId="6E96DB6C" w14:textId="77777777" w:rsidR="005C7C03" w:rsidRPr="00B2562C" w:rsidRDefault="005C7C03" w:rsidP="005A450D">
            <w:pPr>
              <w:numPr>
                <w:ilvl w:val="0"/>
                <w:numId w:val="34"/>
              </w:numPr>
              <w:rPr>
                <w:sz w:val="22"/>
                <w:szCs w:val="22"/>
              </w:rPr>
            </w:pPr>
            <w:r w:rsidRPr="00B2562C">
              <w:rPr>
                <w:sz w:val="22"/>
                <w:szCs w:val="22"/>
              </w:rPr>
              <w:t>Not applicable</w:t>
            </w:r>
          </w:p>
        </w:tc>
        <w:tc>
          <w:tcPr>
            <w:tcW w:w="2183" w:type="dxa"/>
          </w:tcPr>
          <w:p w14:paraId="2C6CB5AC" w14:textId="77777777" w:rsidR="005C7C03" w:rsidRPr="00B2562C" w:rsidRDefault="005C7C03" w:rsidP="005A450D">
            <w:pPr>
              <w:jc w:val="center"/>
              <w:rPr>
                <w:sz w:val="20"/>
                <w:szCs w:val="20"/>
              </w:rPr>
            </w:pPr>
            <w:r w:rsidRPr="00B2562C">
              <w:rPr>
                <w:sz w:val="20"/>
                <w:szCs w:val="20"/>
              </w:rPr>
              <w:t>1,2,3,95</w:t>
            </w:r>
          </w:p>
          <w:p w14:paraId="61824FA3" w14:textId="77777777" w:rsidR="005C7C03" w:rsidRPr="00B2562C" w:rsidRDefault="005C7C03" w:rsidP="005A450D">
            <w:pPr>
              <w:jc w:val="center"/>
              <w:rPr>
                <w:sz w:val="20"/>
                <w:szCs w:val="20"/>
              </w:rPr>
            </w:pPr>
          </w:p>
          <w:p w14:paraId="5F361D58" w14:textId="3BE93D83" w:rsidR="005C7C03" w:rsidRPr="00B2562C" w:rsidRDefault="005C7C03" w:rsidP="005A450D">
            <w:pPr>
              <w:jc w:val="center"/>
              <w:rPr>
                <w:sz w:val="20"/>
                <w:szCs w:val="20"/>
              </w:rPr>
            </w:pPr>
            <w:r w:rsidRPr="00B2562C">
              <w:rPr>
                <w:sz w:val="20"/>
                <w:szCs w:val="20"/>
              </w:rPr>
              <w:t>Will be auto-filled as 95 if nowttx = 3,4</w:t>
            </w:r>
            <w:r w:rsidR="009F24AB" w:rsidRPr="00B2562C">
              <w:rPr>
                <w:sz w:val="20"/>
                <w:szCs w:val="20"/>
              </w:rPr>
              <w:t>, or 5</w:t>
            </w:r>
            <w:r w:rsidRPr="00B2562C">
              <w:rPr>
                <w:sz w:val="20"/>
                <w:szCs w:val="20"/>
              </w:rPr>
              <w:t xml:space="preserve"> </w:t>
            </w:r>
          </w:p>
          <w:p w14:paraId="2AD10A5F" w14:textId="02BD8053" w:rsidR="005C7C03" w:rsidRPr="00B2562C" w:rsidRDefault="005C7C03" w:rsidP="00A34A62">
            <w:pPr>
              <w:jc w:val="center"/>
              <w:rPr>
                <w:sz w:val="20"/>
                <w:szCs w:val="20"/>
              </w:rPr>
            </w:pPr>
            <w:r w:rsidRPr="00B2562C">
              <w:rPr>
                <w:sz w:val="20"/>
                <w:szCs w:val="20"/>
              </w:rPr>
              <w:t xml:space="preserve"> If  movetx = 3, auto-fill movedate as 99/99/9999, and go to </w:t>
            </w:r>
            <w:r w:rsidR="00385B29" w:rsidRPr="00B2562C">
              <w:rPr>
                <w:sz w:val="20"/>
                <w:szCs w:val="20"/>
              </w:rPr>
              <w:t>asesadl as applicable</w:t>
            </w:r>
          </w:p>
        </w:tc>
        <w:tc>
          <w:tcPr>
            <w:tcW w:w="6210" w:type="dxa"/>
          </w:tcPr>
          <w:p w14:paraId="24BC57E0" w14:textId="2475E619" w:rsidR="00A34A62" w:rsidRPr="00B2562C" w:rsidRDefault="005C7C03" w:rsidP="009B656F">
            <w:pPr>
              <w:rPr>
                <w:sz w:val="20"/>
                <w:szCs w:val="20"/>
              </w:rPr>
            </w:pPr>
            <w:r w:rsidRPr="00B2562C">
              <w:rPr>
                <w:b/>
                <w:sz w:val="20"/>
                <w:szCs w:val="20"/>
              </w:rPr>
              <w:t>Look in progress notes for documentation that the patient participated in weight management treatment on at least one occasion</w:t>
            </w:r>
            <w:r w:rsidR="00A34A62" w:rsidRPr="00B2562C">
              <w:rPr>
                <w:b/>
                <w:sz w:val="20"/>
                <w:szCs w:val="20"/>
              </w:rPr>
              <w:t>.</w:t>
            </w:r>
            <w:r w:rsidR="00A34A62" w:rsidRPr="00B2562C">
              <w:rPr>
                <w:sz w:val="20"/>
                <w:szCs w:val="20"/>
              </w:rPr>
              <w:t xml:space="preserve"> </w:t>
            </w:r>
          </w:p>
          <w:p w14:paraId="30879D61" w14:textId="6883FDBF" w:rsidR="00803465" w:rsidRPr="00B2562C" w:rsidRDefault="00803465" w:rsidP="009B656F">
            <w:pPr>
              <w:rPr>
                <w:sz w:val="20"/>
                <w:szCs w:val="20"/>
              </w:rPr>
            </w:pPr>
            <w:r w:rsidRPr="00B2562C">
              <w:rPr>
                <w:sz w:val="20"/>
                <w:szCs w:val="20"/>
              </w:rPr>
              <w:t>For the purpose</w:t>
            </w:r>
            <w:r w:rsidR="00C31B8C" w:rsidRPr="00B2562C">
              <w:rPr>
                <w:sz w:val="20"/>
                <w:szCs w:val="20"/>
              </w:rPr>
              <w:t>s</w:t>
            </w:r>
            <w:r w:rsidRPr="00B2562C">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B2562C" w:rsidRDefault="005C7C03" w:rsidP="005A450D">
            <w:pPr>
              <w:rPr>
                <w:sz w:val="20"/>
                <w:szCs w:val="20"/>
              </w:rPr>
            </w:pPr>
            <w:r w:rsidRPr="00B2562C">
              <w:rPr>
                <w:sz w:val="20"/>
                <w:szCs w:val="20"/>
              </w:rPr>
              <w:t>Acceptable documentation include</w:t>
            </w:r>
            <w:r w:rsidR="00803E49" w:rsidRPr="00B2562C">
              <w:rPr>
                <w:sz w:val="20"/>
                <w:szCs w:val="20"/>
              </w:rPr>
              <w:t>s</w:t>
            </w:r>
            <w:r w:rsidRPr="00B2562C">
              <w:rPr>
                <w:sz w:val="20"/>
                <w:szCs w:val="20"/>
              </w:rPr>
              <w:t>:</w:t>
            </w:r>
          </w:p>
          <w:p w14:paraId="5D9FD4E6" w14:textId="77777777" w:rsidR="00D662E9" w:rsidRPr="00B2562C" w:rsidRDefault="00D662E9" w:rsidP="00D662E9">
            <w:pPr>
              <w:rPr>
                <w:b/>
                <w:sz w:val="20"/>
                <w:szCs w:val="20"/>
              </w:rPr>
            </w:pPr>
            <w:r w:rsidRPr="00B2562C">
              <w:rPr>
                <w:b/>
                <w:sz w:val="20"/>
                <w:szCs w:val="20"/>
              </w:rPr>
              <w:t>1. VA Weight Management Treatment</w:t>
            </w:r>
          </w:p>
          <w:p w14:paraId="57B75C5C" w14:textId="77777777" w:rsidR="00D662E9" w:rsidRPr="00B2562C" w:rsidRDefault="00D662E9" w:rsidP="00D662E9">
            <w:pPr>
              <w:pStyle w:val="ListParagraph"/>
              <w:numPr>
                <w:ilvl w:val="0"/>
                <w:numId w:val="47"/>
              </w:numPr>
              <w:ind w:left="360"/>
              <w:rPr>
                <w:sz w:val="20"/>
                <w:szCs w:val="20"/>
              </w:rPr>
            </w:pPr>
            <w:r w:rsidRPr="00B2562C">
              <w:rPr>
                <w:sz w:val="20"/>
                <w:szCs w:val="20"/>
              </w:rPr>
              <w:t xml:space="preserve">Clinic notes specifying Veteran participation in any modality of the MOVE! Weight Management Program for Veterans: </w:t>
            </w:r>
          </w:p>
          <w:p w14:paraId="305F2956" w14:textId="77777777" w:rsidR="00D662E9" w:rsidRPr="00B2562C" w:rsidRDefault="00D662E9" w:rsidP="00232B53">
            <w:pPr>
              <w:pStyle w:val="ListParagraph"/>
              <w:numPr>
                <w:ilvl w:val="0"/>
                <w:numId w:val="61"/>
              </w:numPr>
              <w:ind w:left="702"/>
              <w:rPr>
                <w:sz w:val="20"/>
                <w:szCs w:val="20"/>
              </w:rPr>
            </w:pPr>
            <w:r w:rsidRPr="00B2562C">
              <w:rPr>
                <w:sz w:val="20"/>
                <w:szCs w:val="20"/>
              </w:rPr>
              <w:t>Individual or group in-person, by telephone, or through video teleconferencing</w:t>
            </w:r>
          </w:p>
          <w:p w14:paraId="4DC1A201" w14:textId="77777777" w:rsidR="00D662E9" w:rsidRPr="00B2562C" w:rsidRDefault="00D662E9" w:rsidP="00232B53">
            <w:pPr>
              <w:pStyle w:val="ListParagraph"/>
              <w:numPr>
                <w:ilvl w:val="0"/>
                <w:numId w:val="61"/>
              </w:numPr>
              <w:ind w:left="702"/>
              <w:rPr>
                <w:sz w:val="20"/>
                <w:szCs w:val="20"/>
              </w:rPr>
            </w:pPr>
            <w:r w:rsidRPr="00B2562C">
              <w:rPr>
                <w:sz w:val="20"/>
                <w:szCs w:val="20"/>
              </w:rPr>
              <w:t>Home telehealth (sometimes called TeleMOVE!). Participation in the Low Acuity, Low Intensity (L2) weight management protocol is also acceptable.</w:t>
            </w:r>
          </w:p>
          <w:p w14:paraId="1870F16F" w14:textId="77777777" w:rsidR="00D662E9" w:rsidRPr="00B2562C" w:rsidRDefault="00D662E9" w:rsidP="00232B53">
            <w:pPr>
              <w:pStyle w:val="ListParagraph"/>
              <w:numPr>
                <w:ilvl w:val="0"/>
                <w:numId w:val="61"/>
              </w:numPr>
              <w:ind w:left="702"/>
              <w:rPr>
                <w:sz w:val="20"/>
                <w:szCs w:val="20"/>
              </w:rPr>
            </w:pPr>
            <w:r w:rsidRPr="00B2562C">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B2562C" w:rsidRDefault="00D662E9" w:rsidP="009B656F">
            <w:pPr>
              <w:pStyle w:val="ListParagraph"/>
              <w:numPr>
                <w:ilvl w:val="0"/>
                <w:numId w:val="61"/>
              </w:numPr>
              <w:ind w:left="702"/>
              <w:rPr>
                <w:sz w:val="20"/>
                <w:szCs w:val="20"/>
              </w:rPr>
            </w:pPr>
            <w:r w:rsidRPr="00B2562C">
              <w:rPr>
                <w:sz w:val="20"/>
                <w:szCs w:val="20"/>
              </w:rPr>
              <w:t>Use of Annie text messaging weight management protocol in conjunction with clinician support provided in-person, by phone, or via secure messaging.</w:t>
            </w:r>
          </w:p>
          <w:p w14:paraId="43862B8A" w14:textId="77777777" w:rsidR="005E3DB5" w:rsidRPr="00B2562C" w:rsidRDefault="005E3DB5" w:rsidP="005A450D">
            <w:pPr>
              <w:numPr>
                <w:ilvl w:val="0"/>
                <w:numId w:val="47"/>
              </w:numPr>
              <w:ind w:left="360"/>
              <w:rPr>
                <w:sz w:val="20"/>
                <w:szCs w:val="20"/>
              </w:rPr>
            </w:pPr>
            <w:r w:rsidRPr="00B2562C">
              <w:rPr>
                <w:sz w:val="20"/>
                <w:szCs w:val="20"/>
              </w:rPr>
              <w:t>Evidence that the clinician discussed the patient’s completed multifactorial assessment results (e.g., MOVE!11 questionnaire, or associated patient and/or healthcare provider reports) with the patient.</w:t>
            </w:r>
          </w:p>
          <w:p w14:paraId="0FFEC3A9" w14:textId="3BA4F09A" w:rsidR="00D420CB" w:rsidRPr="00B2562C" w:rsidRDefault="00D662E9" w:rsidP="00D420CB">
            <w:pPr>
              <w:pStyle w:val="ListParagraph"/>
              <w:numPr>
                <w:ilvl w:val="0"/>
                <w:numId w:val="47"/>
              </w:numPr>
              <w:ind w:left="360"/>
              <w:rPr>
                <w:sz w:val="20"/>
                <w:szCs w:val="20"/>
              </w:rPr>
            </w:pPr>
            <w:r w:rsidRPr="00B2562C">
              <w:rPr>
                <w:sz w:val="20"/>
                <w:szCs w:val="20"/>
              </w:rPr>
              <w:t xml:space="preserve">Clinic notes specifying Veteran participation in the VHA Telephone Lifestyle Coaching Program with a chosen focus on weight management. </w:t>
            </w:r>
          </w:p>
          <w:p w14:paraId="434150BE" w14:textId="37861672" w:rsidR="005C7C03" w:rsidRPr="00B2562C" w:rsidRDefault="003D60E5" w:rsidP="009B656F">
            <w:pPr>
              <w:pStyle w:val="ListParagraph"/>
              <w:numPr>
                <w:ilvl w:val="0"/>
                <w:numId w:val="47"/>
              </w:numPr>
              <w:ind w:left="360"/>
              <w:rPr>
                <w:sz w:val="20"/>
                <w:szCs w:val="20"/>
              </w:rPr>
            </w:pPr>
            <w:r w:rsidRPr="00B2562C">
              <w:rPr>
                <w:sz w:val="20"/>
                <w:szCs w:val="20"/>
              </w:rPr>
              <w:t xml:space="preserve">Clinic notes specifying </w:t>
            </w:r>
            <w:r w:rsidR="00594F27" w:rsidRPr="00B2562C">
              <w:rPr>
                <w:sz w:val="20"/>
                <w:szCs w:val="20"/>
              </w:rPr>
              <w:t xml:space="preserve">obesity as a reason for the encounter and documentation that </w:t>
            </w:r>
            <w:r w:rsidRPr="00B2562C">
              <w:rPr>
                <w:sz w:val="20"/>
                <w:szCs w:val="20"/>
              </w:rPr>
              <w:t>weight management counseling</w:t>
            </w:r>
            <w:r w:rsidR="00D420CB" w:rsidRPr="00B2562C">
              <w:rPr>
                <w:sz w:val="20"/>
                <w:szCs w:val="20"/>
              </w:rPr>
              <w:t xml:space="preserve"> </w:t>
            </w:r>
            <w:r w:rsidRPr="00B2562C">
              <w:rPr>
                <w:sz w:val="20"/>
                <w:szCs w:val="20"/>
              </w:rPr>
              <w:t xml:space="preserve">was provided with ongoing follow up </w:t>
            </w:r>
            <w:r w:rsidR="00D420CB" w:rsidRPr="00B2562C">
              <w:rPr>
                <w:sz w:val="20"/>
                <w:szCs w:val="20"/>
              </w:rPr>
              <w:t xml:space="preserve">regarding </w:t>
            </w:r>
            <w:r w:rsidRPr="00B2562C">
              <w:rPr>
                <w:sz w:val="20"/>
                <w:szCs w:val="20"/>
              </w:rPr>
              <w:t xml:space="preserve">weight management. </w:t>
            </w:r>
            <w:r w:rsidR="00F02EAA" w:rsidRPr="00B2562C">
              <w:rPr>
                <w:sz w:val="20"/>
                <w:szCs w:val="20"/>
              </w:rPr>
              <w:t xml:space="preserve">Counseling </w:t>
            </w:r>
            <w:r w:rsidR="00D420CB" w:rsidRPr="00B2562C">
              <w:rPr>
                <w:sz w:val="20"/>
                <w:szCs w:val="20"/>
              </w:rPr>
              <w:t xml:space="preserve">must </w:t>
            </w:r>
            <w:r w:rsidR="00F33A3D" w:rsidRPr="00B2562C">
              <w:rPr>
                <w:sz w:val="20"/>
                <w:szCs w:val="20"/>
              </w:rPr>
              <w:t xml:space="preserve">include </w:t>
            </w:r>
            <w:r w:rsidR="00D420CB" w:rsidRPr="00B2562C">
              <w:rPr>
                <w:sz w:val="20"/>
                <w:szCs w:val="20"/>
              </w:rPr>
              <w:t xml:space="preserve">more than one of the following elements of evidence-based weight management: diet, physical activity, and behavioral strategies. </w:t>
            </w:r>
          </w:p>
          <w:p w14:paraId="5235E423" w14:textId="214982D9" w:rsidR="005C7C03" w:rsidRPr="00B2562C" w:rsidRDefault="00A34A62" w:rsidP="00C139BE">
            <w:pPr>
              <w:rPr>
                <w:b/>
                <w:sz w:val="20"/>
                <w:szCs w:val="20"/>
              </w:rPr>
            </w:pPr>
            <w:r w:rsidRPr="00B2562C">
              <w:rPr>
                <w:b/>
                <w:sz w:val="20"/>
                <w:szCs w:val="20"/>
              </w:rPr>
              <w:t>Cont’d next page</w:t>
            </w:r>
          </w:p>
        </w:tc>
      </w:tr>
      <w:tr w:rsidR="00D662E9" w:rsidRPr="00B2562C" w14:paraId="3E6B526A" w14:textId="77777777" w:rsidTr="009624E8">
        <w:trPr>
          <w:cantSplit/>
        </w:trPr>
        <w:tc>
          <w:tcPr>
            <w:tcW w:w="607" w:type="dxa"/>
          </w:tcPr>
          <w:p w14:paraId="12CBEB0B" w14:textId="77777777" w:rsidR="00D662E9" w:rsidRPr="00B2562C" w:rsidRDefault="00D662E9" w:rsidP="005A450D">
            <w:pPr>
              <w:pStyle w:val="Heading1"/>
              <w:rPr>
                <w:b w:val="0"/>
              </w:rPr>
            </w:pPr>
          </w:p>
        </w:tc>
        <w:tc>
          <w:tcPr>
            <w:tcW w:w="1013" w:type="dxa"/>
          </w:tcPr>
          <w:p w14:paraId="3404CBCE" w14:textId="77777777" w:rsidR="00D662E9" w:rsidRPr="00B2562C" w:rsidRDefault="00D662E9" w:rsidP="005A450D">
            <w:pPr>
              <w:jc w:val="center"/>
              <w:rPr>
                <w:sz w:val="20"/>
                <w:szCs w:val="20"/>
              </w:rPr>
            </w:pPr>
          </w:p>
        </w:tc>
        <w:tc>
          <w:tcPr>
            <w:tcW w:w="4477" w:type="dxa"/>
          </w:tcPr>
          <w:p w14:paraId="370B6A43" w14:textId="77777777" w:rsidR="00D662E9" w:rsidRPr="00B2562C" w:rsidRDefault="00D662E9" w:rsidP="005A450D">
            <w:pPr>
              <w:rPr>
                <w:sz w:val="22"/>
                <w:szCs w:val="22"/>
              </w:rPr>
            </w:pPr>
          </w:p>
        </w:tc>
        <w:tc>
          <w:tcPr>
            <w:tcW w:w="2183" w:type="dxa"/>
          </w:tcPr>
          <w:p w14:paraId="4BF870AB" w14:textId="77777777" w:rsidR="00D662E9" w:rsidRPr="00B2562C" w:rsidRDefault="00D662E9" w:rsidP="005A450D">
            <w:pPr>
              <w:jc w:val="center"/>
              <w:rPr>
                <w:sz w:val="20"/>
                <w:szCs w:val="20"/>
              </w:rPr>
            </w:pPr>
          </w:p>
        </w:tc>
        <w:tc>
          <w:tcPr>
            <w:tcW w:w="6210" w:type="dxa"/>
          </w:tcPr>
          <w:p w14:paraId="1C2D8D82" w14:textId="0DBFAC91" w:rsidR="00A34A62" w:rsidRPr="00B2562C" w:rsidRDefault="00A34A62" w:rsidP="00D662E9">
            <w:pPr>
              <w:pStyle w:val="ListParagraph"/>
              <w:ind w:left="0"/>
              <w:rPr>
                <w:sz w:val="20"/>
                <w:szCs w:val="20"/>
              </w:rPr>
            </w:pPr>
            <w:r w:rsidRPr="00B2562C">
              <w:rPr>
                <w:sz w:val="20"/>
                <w:szCs w:val="20"/>
              </w:rPr>
              <w:t>Weight management treatment cont’d</w:t>
            </w:r>
          </w:p>
          <w:p w14:paraId="15073248" w14:textId="34B0C637" w:rsidR="00D662E9" w:rsidRPr="00B2562C" w:rsidRDefault="00A34A62" w:rsidP="00D662E9">
            <w:pPr>
              <w:pStyle w:val="ListParagraph"/>
              <w:ind w:left="0"/>
              <w:rPr>
                <w:sz w:val="20"/>
                <w:szCs w:val="20"/>
              </w:rPr>
            </w:pPr>
            <w:r w:rsidRPr="00B2562C">
              <w:rPr>
                <w:sz w:val="20"/>
                <w:szCs w:val="20"/>
              </w:rPr>
              <w:t xml:space="preserve">2.  </w:t>
            </w:r>
            <w:r w:rsidR="00D662E9" w:rsidRPr="00B2562C">
              <w:rPr>
                <w:b/>
                <w:sz w:val="20"/>
                <w:szCs w:val="20"/>
              </w:rPr>
              <w:t>Non-VA Weight Management Treatment</w:t>
            </w:r>
          </w:p>
          <w:p w14:paraId="5020A5AF" w14:textId="5083DB57" w:rsidR="00D662E9" w:rsidRPr="00B2562C" w:rsidRDefault="00D662E9" w:rsidP="00A34A62">
            <w:pPr>
              <w:numPr>
                <w:ilvl w:val="0"/>
                <w:numId w:val="47"/>
              </w:numPr>
              <w:ind w:left="792"/>
              <w:rPr>
                <w:sz w:val="20"/>
                <w:szCs w:val="20"/>
              </w:rPr>
            </w:pPr>
            <w:r w:rsidRPr="00B2562C">
              <w:rPr>
                <w:sz w:val="20"/>
                <w:szCs w:val="20"/>
              </w:rPr>
              <w:t xml:space="preserve">Notation from the clinician that </w:t>
            </w:r>
            <w:r w:rsidR="000674AB" w:rsidRPr="00B2562C">
              <w:rPr>
                <w:sz w:val="20"/>
                <w:szCs w:val="20"/>
              </w:rPr>
              <w:t xml:space="preserve">the </w:t>
            </w:r>
            <w:r w:rsidRPr="00B2562C">
              <w:rPr>
                <w:sz w:val="20"/>
                <w:szCs w:val="20"/>
              </w:rPr>
              <w:t>patient is participating in a non-VA, clinically-supported (i.e., includes group or individual contact with a coach or clinical staff) weight management program that targets more than one aspect of weight management</w:t>
            </w:r>
            <w:r w:rsidR="00D420CB" w:rsidRPr="00B2562C">
              <w:rPr>
                <w:sz w:val="20"/>
                <w:szCs w:val="20"/>
              </w:rPr>
              <w:t xml:space="preserve"> (e.g., diet, physical activity, and behavioral strategies). </w:t>
            </w:r>
            <w:r w:rsidRPr="00B2562C">
              <w:rPr>
                <w:sz w:val="20"/>
                <w:szCs w:val="20"/>
              </w:rPr>
              <w:t xml:space="preserve"> </w:t>
            </w:r>
            <w:r w:rsidR="00D420CB" w:rsidRPr="00B2562C">
              <w:rPr>
                <w:sz w:val="20"/>
                <w:szCs w:val="20"/>
              </w:rPr>
              <w:t>Examples of such programs include</w:t>
            </w:r>
            <w:r w:rsidRPr="00B2562C">
              <w:rPr>
                <w:sz w:val="20"/>
                <w:szCs w:val="20"/>
              </w:rPr>
              <w:t xml:space="preserve"> Weight Watchers, TOPS Club, HMR program, Optifast, Curves Complete, etc.).  Clinically-supported web-based or mobile application weight loss programs are acceptable.  </w:t>
            </w:r>
          </w:p>
          <w:p w14:paraId="0F8106E4" w14:textId="77777777" w:rsidR="00D662E9" w:rsidRPr="00B2562C" w:rsidRDefault="00D662E9" w:rsidP="00A34A62">
            <w:pPr>
              <w:pStyle w:val="ListParagraph"/>
              <w:numPr>
                <w:ilvl w:val="0"/>
                <w:numId w:val="47"/>
              </w:numPr>
              <w:ind w:left="792"/>
              <w:rPr>
                <w:sz w:val="20"/>
                <w:szCs w:val="20"/>
              </w:rPr>
            </w:pPr>
            <w:r w:rsidRPr="00B2562C">
              <w:rPr>
                <w:sz w:val="20"/>
                <w:szCs w:val="20"/>
              </w:rPr>
              <w:t xml:space="preserve">For the purposes of this measure, weight management treatment programs that target only one aspect of weight management (e.g. Nutrisytem, Curves Fitness, etc.) are </w:t>
            </w:r>
            <w:r w:rsidR="00232B53" w:rsidRPr="00B2562C">
              <w:rPr>
                <w:sz w:val="20"/>
                <w:szCs w:val="20"/>
              </w:rPr>
              <w:t>NOT</w:t>
            </w:r>
            <w:r w:rsidRPr="00B2562C">
              <w:rPr>
                <w:sz w:val="20"/>
                <w:szCs w:val="20"/>
              </w:rPr>
              <w:t xml:space="preserve"> acceptable.  </w:t>
            </w:r>
          </w:p>
          <w:p w14:paraId="63F203E9" w14:textId="77777777" w:rsidR="00D662E9" w:rsidRPr="00B2562C" w:rsidRDefault="00D662E9" w:rsidP="00C139BE">
            <w:pPr>
              <w:rPr>
                <w:sz w:val="20"/>
                <w:szCs w:val="20"/>
              </w:rPr>
            </w:pPr>
            <w:r w:rsidRPr="00B2562C">
              <w:rPr>
                <w:sz w:val="20"/>
                <w:szCs w:val="20"/>
              </w:rPr>
              <w:t>3</w:t>
            </w:r>
            <w:r w:rsidRPr="00B2562C">
              <w:rPr>
                <w:b/>
                <w:sz w:val="20"/>
                <w:szCs w:val="20"/>
              </w:rPr>
              <w:t>. Patient did not participate in weight management treatment</w:t>
            </w:r>
          </w:p>
          <w:p w14:paraId="568CEC7E" w14:textId="77777777" w:rsidR="00D662E9" w:rsidRPr="00B2562C" w:rsidRDefault="00D662E9" w:rsidP="00A34A62">
            <w:pPr>
              <w:pStyle w:val="ListParagraph"/>
              <w:numPr>
                <w:ilvl w:val="0"/>
                <w:numId w:val="60"/>
              </w:numPr>
              <w:rPr>
                <w:sz w:val="20"/>
                <w:szCs w:val="20"/>
              </w:rPr>
            </w:pPr>
            <w:r w:rsidRPr="00B2562C">
              <w:rPr>
                <w:sz w:val="20"/>
                <w:szCs w:val="20"/>
              </w:rPr>
              <w:t>If the patient did not participate in weight management treatment or there is documentation the patient refused weight management within the past year, enter “3.”</w:t>
            </w:r>
          </w:p>
          <w:p w14:paraId="7759785C" w14:textId="77777777" w:rsidR="00D662E9" w:rsidRPr="00B2562C" w:rsidRDefault="00D662E9" w:rsidP="00C139BE">
            <w:pPr>
              <w:rPr>
                <w:sz w:val="20"/>
                <w:szCs w:val="20"/>
              </w:rPr>
            </w:pPr>
          </w:p>
        </w:tc>
      </w:tr>
      <w:tr w:rsidR="005C7C03" w:rsidRPr="00B2562C" w14:paraId="120911AD" w14:textId="77777777" w:rsidTr="009624E8">
        <w:trPr>
          <w:cantSplit/>
        </w:trPr>
        <w:tc>
          <w:tcPr>
            <w:tcW w:w="607" w:type="dxa"/>
          </w:tcPr>
          <w:p w14:paraId="3645830D" w14:textId="7DD9DDEC" w:rsidR="005C7C03" w:rsidRPr="00B2562C" w:rsidRDefault="00B43EF7">
            <w:pPr>
              <w:pStyle w:val="Heading1"/>
              <w:rPr>
                <w:b w:val="0"/>
                <w:sz w:val="22"/>
                <w:szCs w:val="22"/>
              </w:rPr>
            </w:pPr>
            <w:r w:rsidRPr="00B2562C">
              <w:rPr>
                <w:b w:val="0"/>
                <w:sz w:val="22"/>
                <w:szCs w:val="22"/>
              </w:rPr>
              <w:t>13</w:t>
            </w:r>
          </w:p>
        </w:tc>
        <w:tc>
          <w:tcPr>
            <w:tcW w:w="1013" w:type="dxa"/>
          </w:tcPr>
          <w:p w14:paraId="23C15BB2" w14:textId="77777777" w:rsidR="005C7C03" w:rsidRPr="00B2562C" w:rsidRDefault="005C7C03" w:rsidP="005A450D">
            <w:pPr>
              <w:jc w:val="center"/>
              <w:rPr>
                <w:sz w:val="18"/>
                <w:szCs w:val="18"/>
              </w:rPr>
            </w:pPr>
            <w:r w:rsidRPr="00B2562C">
              <w:rPr>
                <w:sz w:val="18"/>
                <w:szCs w:val="18"/>
              </w:rPr>
              <w:t>movedate</w:t>
            </w:r>
          </w:p>
        </w:tc>
        <w:tc>
          <w:tcPr>
            <w:tcW w:w="4477" w:type="dxa"/>
          </w:tcPr>
          <w:p w14:paraId="4BE78A90" w14:textId="77777777" w:rsidR="005C7C03" w:rsidRPr="00B2562C" w:rsidRDefault="005C7C03" w:rsidP="005A450D">
            <w:pPr>
              <w:rPr>
                <w:sz w:val="22"/>
                <w:szCs w:val="22"/>
              </w:rPr>
            </w:pPr>
            <w:r w:rsidRPr="00B2562C">
              <w:rPr>
                <w:sz w:val="22"/>
                <w:szCs w:val="22"/>
              </w:rPr>
              <w:t>Enter the date of the most recent weight management treatment visit or telephone contact.</w:t>
            </w:r>
          </w:p>
        </w:tc>
        <w:tc>
          <w:tcPr>
            <w:tcW w:w="2183" w:type="dxa"/>
          </w:tcPr>
          <w:p w14:paraId="0CBB9A6C" w14:textId="77777777" w:rsidR="005C7C03" w:rsidRPr="00B2562C" w:rsidRDefault="005C7C03" w:rsidP="005A450D">
            <w:pPr>
              <w:jc w:val="center"/>
              <w:rPr>
                <w:sz w:val="20"/>
                <w:szCs w:val="20"/>
              </w:rPr>
            </w:pPr>
            <w:r w:rsidRPr="00B2562C">
              <w:rPr>
                <w:sz w:val="20"/>
                <w:szCs w:val="20"/>
              </w:rPr>
              <w:t>mm/dd/yyyy</w:t>
            </w:r>
          </w:p>
          <w:p w14:paraId="141FC820" w14:textId="1E8AA886" w:rsidR="005C7C03" w:rsidRPr="00B2562C" w:rsidRDefault="005C7C03" w:rsidP="005A450D">
            <w:pPr>
              <w:jc w:val="center"/>
              <w:rPr>
                <w:sz w:val="20"/>
                <w:szCs w:val="20"/>
              </w:rPr>
            </w:pPr>
            <w:r w:rsidRPr="00B2562C">
              <w:rPr>
                <w:sz w:val="20"/>
                <w:szCs w:val="20"/>
              </w:rPr>
              <w:t>Will be auto-filled as 99/99/9999 if nowttx = 3</w:t>
            </w:r>
            <w:r w:rsidR="009F24AB" w:rsidRPr="00B2562C">
              <w:rPr>
                <w:sz w:val="20"/>
                <w:szCs w:val="20"/>
              </w:rPr>
              <w:t>,</w:t>
            </w:r>
            <w:r w:rsidRPr="00B2562C">
              <w:rPr>
                <w:sz w:val="20"/>
                <w:szCs w:val="20"/>
              </w:rPr>
              <w:t>4,</w:t>
            </w:r>
            <w:r w:rsidR="009F24AB" w:rsidRPr="00B2562C">
              <w:rPr>
                <w:sz w:val="20"/>
                <w:szCs w:val="20"/>
              </w:rPr>
              <w:t xml:space="preserve"> or 5</w:t>
            </w:r>
            <w:r w:rsidRPr="00B2562C">
              <w:rPr>
                <w:sz w:val="20"/>
                <w:szCs w:val="20"/>
              </w:rPr>
              <w:t>OR if (BMI &gt; 0 and &lt; 25 if movetx = 3</w:t>
            </w:r>
          </w:p>
          <w:p w14:paraId="224D3185" w14:textId="77777777" w:rsidR="001F35A5" w:rsidRPr="00B2562C"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2562C" w14:paraId="0518DB4C" w14:textId="77777777" w:rsidTr="00090F6F">
              <w:tc>
                <w:tcPr>
                  <w:tcW w:w="1929" w:type="dxa"/>
                </w:tcPr>
                <w:p w14:paraId="06717025" w14:textId="77777777" w:rsidR="005C7C03" w:rsidRPr="00B2562C" w:rsidRDefault="005C7C03" w:rsidP="005A450D">
                  <w:pPr>
                    <w:jc w:val="center"/>
                    <w:rPr>
                      <w:sz w:val="20"/>
                      <w:szCs w:val="20"/>
                    </w:rPr>
                  </w:pPr>
                  <w:r w:rsidRPr="00B2562C">
                    <w:rPr>
                      <w:sz w:val="20"/>
                      <w:szCs w:val="20"/>
                    </w:rPr>
                    <w:t>&lt; = 1 year prior to or = stdybeg and</w:t>
                  </w:r>
                </w:p>
                <w:p w14:paraId="48E7F117" w14:textId="77777777" w:rsidR="005C7C03" w:rsidRPr="00B2562C" w:rsidRDefault="005C7C03" w:rsidP="005A450D">
                  <w:pPr>
                    <w:jc w:val="center"/>
                    <w:rPr>
                      <w:sz w:val="20"/>
                      <w:szCs w:val="20"/>
                    </w:rPr>
                  </w:pPr>
                  <w:r w:rsidRPr="00B2562C">
                    <w:rPr>
                      <w:sz w:val="20"/>
                      <w:szCs w:val="20"/>
                    </w:rPr>
                    <w:t xml:space="preserve"> &lt; = stdyend</w:t>
                  </w:r>
                </w:p>
              </w:tc>
            </w:tr>
          </w:tbl>
          <w:p w14:paraId="25A1A137" w14:textId="77777777" w:rsidR="005C7C03" w:rsidRPr="00B2562C" w:rsidRDefault="005C7C03" w:rsidP="005A450D">
            <w:pPr>
              <w:jc w:val="center"/>
              <w:rPr>
                <w:sz w:val="20"/>
                <w:szCs w:val="20"/>
              </w:rPr>
            </w:pPr>
          </w:p>
        </w:tc>
        <w:tc>
          <w:tcPr>
            <w:tcW w:w="6210" w:type="dxa"/>
          </w:tcPr>
          <w:p w14:paraId="44B29412" w14:textId="77777777" w:rsidR="005C7C03" w:rsidRPr="00B2562C" w:rsidRDefault="005C7C03" w:rsidP="005A450D">
            <w:pPr>
              <w:rPr>
                <w:sz w:val="20"/>
                <w:szCs w:val="20"/>
              </w:rPr>
            </w:pPr>
            <w:r w:rsidRPr="00B2562C">
              <w:rPr>
                <w:sz w:val="20"/>
                <w:szCs w:val="20"/>
              </w:rPr>
              <w:t>Look in the progress notes for documentation of the date of the most recent visit or phone contact related to MOVE!23</w:t>
            </w:r>
            <w:r w:rsidR="00933D51" w:rsidRPr="00B2562C">
              <w:rPr>
                <w:sz w:val="20"/>
                <w:szCs w:val="20"/>
              </w:rPr>
              <w:t xml:space="preserve">, </w:t>
            </w:r>
            <w:r w:rsidR="007B045B" w:rsidRPr="00B2562C">
              <w:rPr>
                <w:sz w:val="20"/>
                <w:szCs w:val="20"/>
              </w:rPr>
              <w:t>MOVE!11,</w:t>
            </w:r>
            <w:r w:rsidRPr="00B2562C">
              <w:rPr>
                <w:sz w:val="20"/>
                <w:szCs w:val="20"/>
              </w:rPr>
              <w:t xml:space="preserve"> or other VA weight management treatment.  </w:t>
            </w:r>
          </w:p>
          <w:p w14:paraId="11E74F42" w14:textId="77777777" w:rsidR="005C7C03" w:rsidRPr="00B2562C" w:rsidRDefault="005C7C03" w:rsidP="005A450D">
            <w:pPr>
              <w:rPr>
                <w:sz w:val="20"/>
                <w:szCs w:val="20"/>
              </w:rPr>
            </w:pPr>
            <w:r w:rsidRPr="00B2562C">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B2562C" w:rsidRDefault="005C7C03" w:rsidP="005A450D">
            <w:pPr>
              <w:rPr>
                <w:sz w:val="20"/>
                <w:szCs w:val="20"/>
              </w:rPr>
            </w:pPr>
            <w:r w:rsidRPr="00B2562C">
              <w:rPr>
                <w:sz w:val="20"/>
                <w:szCs w:val="20"/>
              </w:rPr>
              <w:t>Enter the exact date.  The use of 01 to indicate missing month or year is not acceptable.</w:t>
            </w:r>
          </w:p>
        </w:tc>
      </w:tr>
    </w:tbl>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If patient age 75 or &gt;, go to asesadl;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343B5446" w:rsidR="00366FA5" w:rsidRPr="00B2562C" w:rsidRDefault="00B43EF7" w:rsidP="005A450D">
            <w:pPr>
              <w:pStyle w:val="Heading1"/>
              <w:rPr>
                <w:b w:val="0"/>
                <w:sz w:val="22"/>
                <w:szCs w:val="22"/>
              </w:rPr>
            </w:pPr>
            <w:r w:rsidRPr="00B2562C">
              <w:rPr>
                <w:b w:val="0"/>
                <w:sz w:val="22"/>
                <w:szCs w:val="22"/>
              </w:rPr>
              <w:t>14</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r w:rsidRPr="00B2562C">
              <w:rPr>
                <w:sz w:val="20"/>
                <w:szCs w:val="20"/>
              </w:rPr>
              <w:t>asesadl</w:t>
            </w:r>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r w:rsidR="004416B8" w:rsidRPr="00B2562C">
              <w:rPr>
                <w:sz w:val="20"/>
                <w:szCs w:val="20"/>
              </w:rPr>
              <w:t xml:space="preserve">adldt </w:t>
            </w:r>
            <w:r w:rsidRPr="00B2562C">
              <w:rPr>
                <w:sz w:val="20"/>
                <w:szCs w:val="20"/>
              </w:rPr>
              <w:t>as 99/99/9999</w:t>
            </w:r>
            <w:r w:rsidR="00E75C31" w:rsidRPr="00B2562C">
              <w:rPr>
                <w:sz w:val="20"/>
                <w:szCs w:val="20"/>
              </w:rPr>
              <w:t>, and go to ases</w:t>
            </w:r>
            <w:r w:rsidR="004416B8" w:rsidRPr="00B2562C">
              <w:rPr>
                <w:sz w:val="20"/>
                <w:szCs w:val="20"/>
              </w:rPr>
              <w:t>i</w:t>
            </w:r>
            <w:r w:rsidR="00E75C31" w:rsidRPr="00B2562C">
              <w:rPr>
                <w:sz w:val="20"/>
                <w:szCs w:val="20"/>
              </w:rPr>
              <w:t>adl</w:t>
            </w:r>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r w:rsidRPr="00B2562C">
              <w:rPr>
                <w:sz w:val="20"/>
              </w:rPr>
              <w:t>must be named,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66370AAD" w:rsidR="00366FA5" w:rsidRPr="00B2562C" w:rsidRDefault="00441E7B" w:rsidP="00B43EF7">
            <w:pPr>
              <w:jc w:val="center"/>
              <w:rPr>
                <w:sz w:val="22"/>
                <w:szCs w:val="22"/>
              </w:rPr>
            </w:pPr>
            <w:r w:rsidRPr="00B2562C">
              <w:rPr>
                <w:b/>
              </w:rPr>
              <w:br w:type="page"/>
            </w:r>
            <w:r w:rsidR="00B43EF7" w:rsidRPr="00B2562C">
              <w:rPr>
                <w:sz w:val="22"/>
                <w:szCs w:val="22"/>
              </w:rPr>
              <w:t>15</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r w:rsidRPr="00B2562C">
              <w:rPr>
                <w:sz w:val="20"/>
                <w:szCs w:val="20"/>
              </w:rPr>
              <w:t>adldt</w:t>
            </w:r>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m/dd/yyyy</w:t>
            </w:r>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r w:rsidRPr="00B2562C">
              <w:rPr>
                <w:sz w:val="20"/>
                <w:szCs w:val="20"/>
              </w:rPr>
              <w:t xml:space="preserve">asesadl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77777777" w:rsidR="00366FA5" w:rsidRPr="00B2562C" w:rsidRDefault="00366FA5" w:rsidP="005A450D">
                  <w:pPr>
                    <w:jc w:val="center"/>
                    <w:rPr>
                      <w:sz w:val="20"/>
                      <w:szCs w:val="20"/>
                    </w:rPr>
                  </w:pPr>
                  <w:r w:rsidRPr="00B2562C">
                    <w:rPr>
                      <w:sz w:val="20"/>
                      <w:szCs w:val="20"/>
                    </w:rPr>
                    <w:t xml:space="preserve">&lt; = 12 mos prior to or = stdybeg and &lt; = stdyend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1406106E" w:rsidR="009F0191" w:rsidRPr="00B2562C" w:rsidRDefault="00B43EF7" w:rsidP="005A450D">
            <w:pPr>
              <w:jc w:val="center"/>
            </w:pPr>
            <w:r w:rsidRPr="00B2562C">
              <w:lastRenderedPageBreak/>
              <w:t>16</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r w:rsidRPr="00B2562C">
              <w:rPr>
                <w:sz w:val="20"/>
                <w:szCs w:val="20"/>
              </w:rPr>
              <w:t>asesiadl</w:t>
            </w:r>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iadldt as 99/99/9999 and go to </w:t>
            </w:r>
            <w:r w:rsidR="00F75AE8" w:rsidRPr="00B2562C">
              <w:rPr>
                <w:sz w:val="20"/>
                <w:szCs w:val="20"/>
              </w:rPr>
              <w:t>askfalls</w:t>
            </w:r>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0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If another standardized and published tool is used, the tool must be named,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E58056E" w:rsidR="00D81366" w:rsidRPr="00B2562C" w:rsidRDefault="00B43EF7" w:rsidP="005A450D">
            <w:pPr>
              <w:jc w:val="center"/>
            </w:pPr>
            <w:r w:rsidRPr="00B2562C">
              <w:t>17</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r w:rsidRPr="00B2562C">
              <w:rPr>
                <w:sz w:val="20"/>
                <w:szCs w:val="20"/>
              </w:rPr>
              <w:t>iadldt</w:t>
            </w:r>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77777777" w:rsidR="00D75945" w:rsidRPr="00B2562C" w:rsidRDefault="00D75945" w:rsidP="005A450D">
                  <w:pPr>
                    <w:jc w:val="center"/>
                    <w:rPr>
                      <w:sz w:val="20"/>
                      <w:szCs w:val="20"/>
                    </w:rPr>
                  </w:pPr>
                  <w:r w:rsidRPr="00B2562C">
                    <w:rPr>
                      <w:sz w:val="20"/>
                      <w:szCs w:val="20"/>
                    </w:rPr>
                    <w:t xml:space="preserve">&lt; = 12 mos prior to or = stdybeg and &lt; = stdyend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r w:rsidRPr="00B2562C">
              <w:rPr>
                <w:sz w:val="20"/>
                <w:szCs w:val="20"/>
              </w:rPr>
              <w:t>asesiadl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2FA7AE73" w:rsidR="00366FA5" w:rsidRPr="00B2562C" w:rsidRDefault="00B43EF7" w:rsidP="005A450D">
            <w:pPr>
              <w:pStyle w:val="Heading1"/>
              <w:rPr>
                <w:b w:val="0"/>
                <w:sz w:val="22"/>
                <w:szCs w:val="22"/>
              </w:rPr>
            </w:pPr>
            <w:r w:rsidRPr="00B2562C">
              <w:rPr>
                <w:b w:val="0"/>
                <w:sz w:val="22"/>
                <w:szCs w:val="22"/>
              </w:rPr>
              <w:t>18</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r w:rsidRPr="00B2562C">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was the patient asked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r w:rsidR="006B5680" w:rsidRPr="00B2562C">
              <w:rPr>
                <w:sz w:val="20"/>
                <w:szCs w:val="20"/>
              </w:rPr>
              <w:t xml:space="preserve">fallscrn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should be obtained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was asked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Inpatient or outpatient record.  Inpatient Nursing Assessment is suggested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461DD2A" w:rsidR="00366FA5" w:rsidRPr="00B2562C" w:rsidRDefault="00B43EF7" w:rsidP="005A450D">
            <w:pPr>
              <w:pStyle w:val="Heading1"/>
              <w:rPr>
                <w:b w:val="0"/>
                <w:sz w:val="22"/>
                <w:szCs w:val="22"/>
              </w:rPr>
            </w:pPr>
            <w:r w:rsidRPr="00B2562C">
              <w:rPr>
                <w:b w:val="0"/>
                <w:sz w:val="22"/>
                <w:szCs w:val="22"/>
              </w:rPr>
              <w:t>19</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r w:rsidRPr="00B2562C">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was most recently questioned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mm/dd/yyyy</w:t>
            </w:r>
          </w:p>
          <w:p w14:paraId="077744EF" w14:textId="57143D87" w:rsidR="006B5680" w:rsidRPr="00B2562C" w:rsidRDefault="006B5680" w:rsidP="005A450D">
            <w:pPr>
              <w:jc w:val="center"/>
              <w:rPr>
                <w:sz w:val="20"/>
                <w:szCs w:val="20"/>
              </w:rPr>
            </w:pPr>
            <w:r w:rsidRPr="00B2562C">
              <w:rPr>
                <w:sz w:val="20"/>
                <w:szCs w:val="20"/>
              </w:rPr>
              <w:t>If valid date, go to uicode</w:t>
            </w:r>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7777777" w:rsidR="00366FA5" w:rsidRPr="00B2562C" w:rsidRDefault="00366FA5" w:rsidP="005A450D">
                  <w:pPr>
                    <w:jc w:val="center"/>
                    <w:rPr>
                      <w:sz w:val="20"/>
                      <w:szCs w:val="20"/>
                    </w:rPr>
                  </w:pPr>
                  <w:r w:rsidRPr="00B2562C">
                    <w:rPr>
                      <w:sz w:val="20"/>
                      <w:szCs w:val="20"/>
                    </w:rPr>
                    <w:t>&lt; = 12 mos prior to or = stdybeg and &lt; = stdyend</w:t>
                  </w:r>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3589C523" w:rsidR="006A193B" w:rsidRPr="00B2562C" w:rsidRDefault="00CE540B" w:rsidP="005A450D">
            <w:pPr>
              <w:pStyle w:val="Heading1"/>
              <w:rPr>
                <w:b w:val="0"/>
                <w:sz w:val="22"/>
                <w:szCs w:val="22"/>
              </w:rPr>
            </w:pPr>
            <w:r w:rsidRPr="00B2562C">
              <w:rPr>
                <w:b w:val="0"/>
                <w:sz w:val="22"/>
                <w:szCs w:val="22"/>
              </w:rPr>
              <w:t>20</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r w:rsidRPr="00B2562C">
              <w:rPr>
                <w:sz w:val="20"/>
                <w:szCs w:val="20"/>
              </w:rPr>
              <w:t>fallscrn</w:t>
            </w:r>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6C8580AC" w14:textId="547B848C" w:rsidR="006A193B" w:rsidRPr="00B2562C" w:rsidRDefault="006A193B" w:rsidP="00384E64">
            <w:pPr>
              <w:pStyle w:val="ListParagraph"/>
              <w:numPr>
                <w:ilvl w:val="0"/>
                <w:numId w:val="63"/>
              </w:numPr>
              <w:rPr>
                <w:sz w:val="22"/>
                <w:szCs w:val="22"/>
              </w:rPr>
            </w:pPr>
            <w:r w:rsidRPr="00B2562C">
              <w:rPr>
                <w:sz w:val="22"/>
                <w:szCs w:val="22"/>
              </w:rPr>
              <w:t>No</w:t>
            </w:r>
          </w:p>
          <w:p w14:paraId="4ABFA2A3" w14:textId="77777777" w:rsidR="006A193B" w:rsidRPr="00B2562C" w:rsidRDefault="006A193B"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If 2 go to uicode</w:t>
            </w:r>
          </w:p>
        </w:tc>
        <w:tc>
          <w:tcPr>
            <w:tcW w:w="6210" w:type="dxa"/>
            <w:tcBorders>
              <w:top w:val="single" w:sz="6" w:space="0" w:color="auto"/>
              <w:left w:val="single" w:sz="6" w:space="0" w:color="auto"/>
              <w:bottom w:val="single" w:sz="6" w:space="0" w:color="auto"/>
              <w:right w:val="single" w:sz="6" w:space="0" w:color="auto"/>
            </w:tcBorders>
          </w:tcPr>
          <w:p w14:paraId="5D7E07EA" w14:textId="5EB1A155" w:rsidR="006A193B" w:rsidRPr="00B2562C"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was completed using </w:t>
            </w:r>
            <w:r w:rsidRPr="00B2562C">
              <w:rPr>
                <w:b/>
                <w:sz w:val="20"/>
                <w:szCs w:val="20"/>
              </w:rPr>
              <w:t>a standardized fall screening tool (e.g., MAHC-10 or Morse</w:t>
            </w:r>
            <w:r w:rsidR="00C576D7" w:rsidRPr="00B2562C">
              <w:rPr>
                <w:b/>
                <w:sz w:val="20"/>
                <w:szCs w:val="20"/>
              </w:rPr>
              <w:t xml:space="preserve"> Fall Scale (MFS))</w:t>
            </w:r>
            <w:r w:rsidRPr="00B2562C">
              <w:rPr>
                <w:b/>
                <w:sz w:val="20"/>
                <w:szCs w:val="20"/>
              </w:rPr>
              <w:t>.</w:t>
            </w:r>
          </w:p>
          <w:p w14:paraId="041946AC" w14:textId="1E8CD1A9" w:rsidR="009104F0" w:rsidRPr="00B2562C" w:rsidRDefault="009104F0" w:rsidP="005A450D">
            <w:pPr>
              <w:rPr>
                <w:sz w:val="20"/>
                <w:szCs w:val="20"/>
              </w:rPr>
            </w:pPr>
            <w:r w:rsidRPr="00B2562C">
              <w:rPr>
                <w:sz w:val="20"/>
                <w:szCs w:val="20"/>
              </w:rPr>
              <w:t>The MAHC-10 uses a 10 point scale. A score or 4 or more indicates fall risk.</w:t>
            </w:r>
          </w:p>
          <w:p w14:paraId="2895E50F" w14:textId="5019E7D2" w:rsidR="009104F0" w:rsidRPr="00B2562C" w:rsidRDefault="009104F0" w:rsidP="005A450D">
            <w:pPr>
              <w:rPr>
                <w:sz w:val="20"/>
                <w:szCs w:val="20"/>
              </w:rPr>
            </w:pPr>
            <w:r w:rsidRPr="00B2562C">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B2562C">
              <w:rPr>
                <w:sz w:val="20"/>
                <w:szCs w:val="20"/>
              </w:rPr>
              <w:t xml:space="preserve">a score </w:t>
            </w:r>
            <w:r w:rsidRPr="00B2562C">
              <w:rPr>
                <w:sz w:val="20"/>
                <w:szCs w:val="20"/>
              </w:rPr>
              <w:t xml:space="preserve">greater than 45 indicates high risk for fall. </w:t>
            </w:r>
          </w:p>
          <w:p w14:paraId="1E2BF5E4" w14:textId="77777777" w:rsidR="0051068D" w:rsidRPr="00B2562C" w:rsidRDefault="0051068D" w:rsidP="0051068D">
            <w:pPr>
              <w:rPr>
                <w:sz w:val="20"/>
                <w:szCs w:val="20"/>
              </w:rPr>
            </w:pPr>
            <w:r w:rsidRPr="00B2562C">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If another standardized and published tool is used, the tool must be named,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Inpatient or outpatient record.  Inpatient Nursing Assessment is suggested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57C821F3" w:rsidR="006A193B" w:rsidRPr="00B2562C" w:rsidRDefault="00CE540B" w:rsidP="005A450D">
            <w:pPr>
              <w:pStyle w:val="Heading1"/>
              <w:rPr>
                <w:b w:val="0"/>
                <w:sz w:val="22"/>
                <w:szCs w:val="22"/>
              </w:rPr>
            </w:pPr>
            <w:r w:rsidRPr="00B2562C">
              <w:rPr>
                <w:b w:val="0"/>
                <w:sz w:val="22"/>
                <w:szCs w:val="22"/>
              </w:rPr>
              <w:t>21</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r w:rsidRPr="00B2562C">
              <w:rPr>
                <w:sz w:val="20"/>
                <w:szCs w:val="20"/>
              </w:rPr>
              <w:t>fallscrndt</w:t>
            </w:r>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77777777" w:rsidR="006A193B" w:rsidRPr="00B2562C" w:rsidRDefault="006A193B" w:rsidP="006A193B">
                  <w:pPr>
                    <w:jc w:val="center"/>
                    <w:rPr>
                      <w:sz w:val="20"/>
                      <w:szCs w:val="20"/>
                    </w:rPr>
                  </w:pPr>
                  <w:r w:rsidRPr="00B2562C">
                    <w:rPr>
                      <w:sz w:val="20"/>
                      <w:szCs w:val="20"/>
                    </w:rPr>
                    <w:t>&lt; = 12 mos prior to or = stdybeg and &lt; = stdyend</w:t>
                  </w:r>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Enter the most recent date a falls screening was completed using a standardized falls screening tool.</w:t>
            </w:r>
          </w:p>
        </w:tc>
      </w:tr>
    </w:tbl>
    <w:p w14:paraId="4D365515" w14:textId="77777777" w:rsidR="0051068D" w:rsidRPr="00B2562C" w:rsidRDefault="0051068D">
      <w:r w:rsidRPr="00B2562C">
        <w:rPr>
          <w:b/>
        </w:rPr>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03FE48AA" w:rsidR="0095401C" w:rsidRPr="00B2562C" w:rsidRDefault="006D6193" w:rsidP="005A450D">
            <w:pPr>
              <w:pStyle w:val="Heading1"/>
              <w:rPr>
                <w:b w:val="0"/>
              </w:rPr>
            </w:pPr>
            <w:r w:rsidRPr="00B2562C">
              <w:lastRenderedPageBreak/>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1B370EE0" w:rsidR="0095401C" w:rsidRPr="00B2562C" w:rsidRDefault="00B43EF7" w:rsidP="005A450D">
            <w:pPr>
              <w:pStyle w:val="Heading1"/>
              <w:rPr>
                <w:b w:val="0"/>
                <w:sz w:val="22"/>
                <w:szCs w:val="22"/>
              </w:rPr>
            </w:pPr>
            <w:r w:rsidRPr="00B2562C">
              <w:rPr>
                <w:b w:val="0"/>
                <w:sz w:val="22"/>
                <w:szCs w:val="22"/>
              </w:rPr>
              <w:t>2</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r w:rsidRPr="00B2562C">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detrusor sphincter dyssynergia</w:t>
            </w:r>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B2562C"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53025C8F" w:rsidR="0095401C" w:rsidRPr="00B2562C" w:rsidRDefault="0095401C" w:rsidP="00B43EF7">
            <w:pPr>
              <w:pStyle w:val="Heading1"/>
              <w:rPr>
                <w:b w:val="0"/>
                <w:sz w:val="22"/>
                <w:szCs w:val="22"/>
              </w:rPr>
            </w:pPr>
            <w:r w:rsidRPr="00B2562C">
              <w:rPr>
                <w:b w:val="0"/>
              </w:rPr>
              <w:br w:type="page"/>
            </w:r>
            <w:r w:rsidR="00B43EF7" w:rsidRPr="00B2562C">
              <w:rPr>
                <w:b w:val="0"/>
                <w:sz w:val="22"/>
                <w:szCs w:val="22"/>
              </w:rPr>
              <w:t>2</w:t>
            </w:r>
            <w:r w:rsidR="00CE540B" w:rsidRPr="00B2562C">
              <w:rPr>
                <w:b w:val="0"/>
                <w:sz w:val="22"/>
                <w:szCs w:val="22"/>
              </w:rPr>
              <w:t>3</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r w:rsidRPr="00B2562C">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0AF93379" w14:textId="386AF0BA" w:rsidR="0095401C" w:rsidRPr="00B2562C" w:rsidRDefault="0095401C" w:rsidP="0051068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dyssynergia, select “2.”  </w:t>
            </w:r>
          </w:p>
          <w:p w14:paraId="7F5CAB69" w14:textId="77777777" w:rsidR="0095401C" w:rsidRPr="00B2562C" w:rsidRDefault="0095401C" w:rsidP="005A450D">
            <w:pPr>
              <w:rPr>
                <w:sz w:val="20"/>
                <w:szCs w:val="20"/>
              </w:rPr>
            </w:pPr>
            <w:r w:rsidRPr="00B2562C">
              <w:rPr>
                <w:sz w:val="20"/>
                <w:szCs w:val="20"/>
              </w:rPr>
              <w:t>If there is documentation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1D1730BD" w:rsidR="0095401C" w:rsidRPr="00B2562C" w:rsidRDefault="00B43EF7" w:rsidP="005A450D">
            <w:pPr>
              <w:jc w:val="center"/>
              <w:rPr>
                <w:sz w:val="22"/>
                <w:szCs w:val="22"/>
              </w:rPr>
            </w:pPr>
            <w:r w:rsidRPr="00B2562C">
              <w:rPr>
                <w:sz w:val="22"/>
                <w:szCs w:val="22"/>
              </w:rPr>
              <w:t>2</w:t>
            </w:r>
            <w:r w:rsidR="00CE540B" w:rsidRPr="00B2562C">
              <w:rPr>
                <w:sz w:val="22"/>
                <w:szCs w:val="22"/>
              </w:rPr>
              <w:t>4</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r w:rsidRPr="00B2562C">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028CFF69"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762F1158" w14:textId="77777777" w:rsidR="0095401C" w:rsidRPr="00B2562C"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2F59CF47" w14:textId="77777777" w:rsidR="0095401C" w:rsidRPr="00B2562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5511D36E" w:rsidR="0095401C" w:rsidRPr="00B2562C" w:rsidRDefault="00B43EF7" w:rsidP="005A450D">
            <w:pPr>
              <w:pStyle w:val="Heading1"/>
              <w:rPr>
                <w:b w:val="0"/>
                <w:sz w:val="22"/>
                <w:szCs w:val="22"/>
              </w:rPr>
            </w:pPr>
            <w:r w:rsidRPr="00B2562C">
              <w:rPr>
                <w:b w:val="0"/>
                <w:sz w:val="22"/>
                <w:szCs w:val="22"/>
              </w:rPr>
              <w:lastRenderedPageBreak/>
              <w:t>2</w:t>
            </w:r>
            <w:r w:rsidR="00CE540B" w:rsidRPr="00B2562C">
              <w:rPr>
                <w:b w:val="0"/>
                <w:sz w:val="22"/>
                <w:szCs w:val="22"/>
              </w:rPr>
              <w:t>5</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r w:rsidRPr="00B2562C">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77777777" w:rsidR="0095401C" w:rsidRPr="00B2562C" w:rsidRDefault="0095401C" w:rsidP="005A450D">
                  <w:pPr>
                    <w:jc w:val="center"/>
                    <w:rPr>
                      <w:sz w:val="20"/>
                      <w:szCs w:val="20"/>
                    </w:rPr>
                  </w:pPr>
                  <w:r w:rsidRPr="00B2562C">
                    <w:rPr>
                      <w:sz w:val="20"/>
                      <w:szCs w:val="20"/>
                    </w:rPr>
                    <w:t>&lt; = 12 mos prior to or = stdybeg and &lt; = stdyend</w:t>
                  </w:r>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A33D" w14:textId="77777777" w:rsidR="001A6530" w:rsidRDefault="001A6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3A865CB4"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A5749B" w:rsidRPr="00384E64">
      <w:rPr>
        <w:rFonts w:ascii="Times New Roman" w:hAnsi="Times New Roman"/>
        <w:sz w:val="20"/>
      </w:rPr>
      <w:t>3</w:t>
    </w:r>
    <w:r w:rsidR="0099195B" w:rsidRPr="00384E64">
      <w:rPr>
        <w:rFonts w:ascii="Times New Roman" w:hAnsi="Times New Roman"/>
        <w:sz w:val="20"/>
      </w:rPr>
      <w:t>Q</w:t>
    </w:r>
    <w:r w:rsidR="00B2562C">
      <w:rPr>
        <w:rFonts w:ascii="Times New Roman" w:hAnsi="Times New Roman"/>
        <w:sz w:val="20"/>
      </w:rPr>
      <w:t>2</w:t>
    </w:r>
    <w:r w:rsidR="00A144CB" w:rsidRPr="00384E64">
      <w:rPr>
        <w:rFonts w:ascii="Times New Roman" w:hAnsi="Times New Roman"/>
        <w:sz w:val="20"/>
      </w:rPr>
      <w:t xml:space="preserve"> </w:t>
    </w:r>
    <w:r w:rsidR="00B2562C">
      <w:rPr>
        <w:rFonts w:ascii="Times New Roman" w:hAnsi="Times New Roman"/>
        <w:sz w:val="20"/>
      </w:rPr>
      <w:t>1</w:t>
    </w:r>
    <w:r w:rsidR="00723C05">
      <w:rPr>
        <w:rFonts w:ascii="Times New Roman" w:hAnsi="Times New Roman"/>
        <w:sz w:val="20"/>
      </w:rPr>
      <w:t>2</w:t>
    </w:r>
    <w:r w:rsidR="00B2562C">
      <w:rPr>
        <w:rFonts w:ascii="Times New Roman" w:hAnsi="Times New Roman"/>
        <w:sz w:val="20"/>
      </w:rPr>
      <w:t>/</w:t>
    </w:r>
    <w:r w:rsidR="00723C05">
      <w:rPr>
        <w:rFonts w:ascii="Times New Roman" w:hAnsi="Times New Roman"/>
        <w:sz w:val="20"/>
      </w:rPr>
      <w:t>07/</w:t>
    </w:r>
    <w:r w:rsidR="00D83DBB">
      <w:rPr>
        <w:rFonts w:ascii="Times New Roman" w:hAnsi="Times New Roman"/>
        <w:sz w:val="20"/>
      </w:rPr>
      <w:t>22</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F0978">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F0978">
      <w:rPr>
        <w:rStyle w:val="PageNumber"/>
        <w:rFonts w:ascii="Times New Roman" w:hAnsi="Times New Roman"/>
        <w:noProof/>
        <w:sz w:val="20"/>
      </w:rPr>
      <w:t>13</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3A0A" w14:textId="77777777" w:rsidR="001A6530" w:rsidRDefault="001A6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F910B" w14:textId="77777777" w:rsidR="001A6530" w:rsidRDefault="001A6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115413F6" w:rsidR="00351DAB" w:rsidRPr="00C715E1" w:rsidRDefault="00351DAB" w:rsidP="00B6716E">
    <w:pPr>
      <w:pStyle w:val="Header"/>
      <w:jc w:val="center"/>
      <w:rPr>
        <w:b/>
        <w:sz w:val="24"/>
        <w:szCs w:val="24"/>
      </w:rPr>
    </w:pPr>
    <w:r>
      <w:rPr>
        <w:b/>
        <w:sz w:val="24"/>
        <w:szCs w:val="24"/>
      </w:rPr>
      <w:t xml:space="preserve"> </w:t>
    </w:r>
    <w:r w:rsidR="00B2562C" w:rsidRPr="001A6530">
      <w:rPr>
        <w:b/>
        <w:sz w:val="24"/>
        <w:szCs w:val="24"/>
        <w:highlight w:val="yellow"/>
      </w:rPr>
      <w:t>Second</w:t>
    </w:r>
    <w:r w:rsidRPr="00242173">
      <w:rPr>
        <w:b/>
        <w:sz w:val="24"/>
        <w:szCs w:val="24"/>
      </w:rPr>
      <w:t xml:space="preserve"> Quarter, FY20</w:t>
    </w:r>
    <w:r w:rsidR="001D10AB" w:rsidRPr="00B2562C">
      <w:rPr>
        <w:b/>
        <w:sz w:val="24"/>
        <w:szCs w:val="24"/>
      </w:rPr>
      <w:t>2</w:t>
    </w:r>
    <w:r w:rsidR="00A5749B" w:rsidRPr="00B2562C">
      <w:rPr>
        <w:b/>
        <w:sz w:val="24"/>
        <w:szCs w:val="24"/>
      </w:rPr>
      <w:t>3</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351DAB" w:rsidRPr="00E34741" w14:paraId="4D4C812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0839D" w14:textId="77777777" w:rsidR="001A6530" w:rsidRDefault="001A6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37"/>
  </w:num>
  <w:num w:numId="3">
    <w:abstractNumId w:val="26"/>
  </w:num>
  <w:num w:numId="4">
    <w:abstractNumId w:val="62"/>
  </w:num>
  <w:num w:numId="5">
    <w:abstractNumId w:val="34"/>
  </w:num>
  <w:num w:numId="6">
    <w:abstractNumId w:val="61"/>
  </w:num>
  <w:num w:numId="7">
    <w:abstractNumId w:val="1"/>
  </w:num>
  <w:num w:numId="8">
    <w:abstractNumId w:val="41"/>
  </w:num>
  <w:num w:numId="9">
    <w:abstractNumId w:val="42"/>
  </w:num>
  <w:num w:numId="10">
    <w:abstractNumId w:val="14"/>
  </w:num>
  <w:num w:numId="11">
    <w:abstractNumId w:val="2"/>
  </w:num>
  <w:num w:numId="12">
    <w:abstractNumId w:val="52"/>
  </w:num>
  <w:num w:numId="13">
    <w:abstractNumId w:val="11"/>
  </w:num>
  <w:num w:numId="14">
    <w:abstractNumId w:val="22"/>
  </w:num>
  <w:num w:numId="15">
    <w:abstractNumId w:val="9"/>
  </w:num>
  <w:num w:numId="16">
    <w:abstractNumId w:val="60"/>
  </w:num>
  <w:num w:numId="17">
    <w:abstractNumId w:val="54"/>
  </w:num>
  <w:num w:numId="18">
    <w:abstractNumId w:val="17"/>
  </w:num>
  <w:num w:numId="19">
    <w:abstractNumId w:val="0"/>
  </w:num>
  <w:num w:numId="20">
    <w:abstractNumId w:val="20"/>
  </w:num>
  <w:num w:numId="21">
    <w:abstractNumId w:val="7"/>
  </w:num>
  <w:num w:numId="22">
    <w:abstractNumId w:val="13"/>
  </w:num>
  <w:num w:numId="23">
    <w:abstractNumId w:val="31"/>
  </w:num>
  <w:num w:numId="24">
    <w:abstractNumId w:val="32"/>
  </w:num>
  <w:num w:numId="25">
    <w:abstractNumId w:val="12"/>
  </w:num>
  <w:num w:numId="26">
    <w:abstractNumId w:val="35"/>
  </w:num>
  <w:num w:numId="27">
    <w:abstractNumId w:val="6"/>
  </w:num>
  <w:num w:numId="28">
    <w:abstractNumId w:val="23"/>
  </w:num>
  <w:num w:numId="29">
    <w:abstractNumId w:val="3"/>
  </w:num>
  <w:num w:numId="30">
    <w:abstractNumId w:val="46"/>
  </w:num>
  <w:num w:numId="31">
    <w:abstractNumId w:val="8"/>
  </w:num>
  <w:num w:numId="32">
    <w:abstractNumId w:val="43"/>
  </w:num>
  <w:num w:numId="33">
    <w:abstractNumId w:val="55"/>
  </w:num>
  <w:num w:numId="34">
    <w:abstractNumId w:val="27"/>
  </w:num>
  <w:num w:numId="35">
    <w:abstractNumId w:val="58"/>
  </w:num>
  <w:num w:numId="36">
    <w:abstractNumId w:val="24"/>
  </w:num>
  <w:num w:numId="37">
    <w:abstractNumId w:val="16"/>
  </w:num>
  <w:num w:numId="38">
    <w:abstractNumId w:val="51"/>
  </w:num>
  <w:num w:numId="39">
    <w:abstractNumId w:val="59"/>
  </w:num>
  <w:num w:numId="40">
    <w:abstractNumId w:val="19"/>
  </w:num>
  <w:num w:numId="41">
    <w:abstractNumId w:val="56"/>
  </w:num>
  <w:num w:numId="42">
    <w:abstractNumId w:val="40"/>
  </w:num>
  <w:num w:numId="43">
    <w:abstractNumId w:val="15"/>
  </w:num>
  <w:num w:numId="44">
    <w:abstractNumId w:val="33"/>
  </w:num>
  <w:num w:numId="45">
    <w:abstractNumId w:val="45"/>
  </w:num>
  <w:num w:numId="46">
    <w:abstractNumId w:val="48"/>
  </w:num>
  <w:num w:numId="47">
    <w:abstractNumId w:val="4"/>
  </w:num>
  <w:num w:numId="48">
    <w:abstractNumId w:val="38"/>
  </w:num>
  <w:num w:numId="49">
    <w:abstractNumId w:val="30"/>
  </w:num>
  <w:num w:numId="50">
    <w:abstractNumId w:val="10"/>
  </w:num>
  <w:num w:numId="51">
    <w:abstractNumId w:val="39"/>
  </w:num>
  <w:num w:numId="52">
    <w:abstractNumId w:val="53"/>
  </w:num>
  <w:num w:numId="53">
    <w:abstractNumId w:val="25"/>
  </w:num>
  <w:num w:numId="54">
    <w:abstractNumId w:val="47"/>
  </w:num>
  <w:num w:numId="55">
    <w:abstractNumId w:val="50"/>
  </w:num>
  <w:num w:numId="56">
    <w:abstractNumId w:val="29"/>
  </w:num>
  <w:num w:numId="57">
    <w:abstractNumId w:val="57"/>
  </w:num>
  <w:num w:numId="58">
    <w:abstractNumId w:val="18"/>
  </w:num>
  <w:num w:numId="59">
    <w:abstractNumId w:val="5"/>
  </w:num>
  <w:num w:numId="60">
    <w:abstractNumId w:val="44"/>
  </w:num>
  <w:num w:numId="61">
    <w:abstractNumId w:val="36"/>
  </w:num>
  <w:num w:numId="62">
    <w:abstractNumId w:val="21"/>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58C"/>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6530"/>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04F0"/>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24E8"/>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576D7"/>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3DBB"/>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4D4"/>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3q2/MnemonicQuestions2q23.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A993-DAB5-4380-9C30-F3F8C632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3922</Words>
  <Characters>20883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12</cp:revision>
  <cp:lastPrinted>2008-05-07T20:32:00Z</cp:lastPrinted>
  <dcterms:created xsi:type="dcterms:W3CDTF">2022-10-04T20:55:00Z</dcterms:created>
  <dcterms:modified xsi:type="dcterms:W3CDTF">2022-12-14T14:20:00Z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