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540"/>
        <w:gridCol w:w="990"/>
        <w:gridCol w:w="4860"/>
        <w:gridCol w:w="1890"/>
        <w:gridCol w:w="6480"/>
      </w:tblGrid>
      <w:tr w:rsidR="00FE4D4E"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FE4D4E" w:rsidRPr="000673F4" w:rsidRDefault="00FE4D4E">
            <w:pPr>
              <w:jc w:val="center"/>
              <w:rPr>
                <w:sz w:val="24"/>
              </w:rPr>
            </w:pPr>
            <w:r w:rsidRPr="000673F4">
              <w:rPr>
                <w:sz w:val="24"/>
              </w:rPr>
              <w:t>1</w:t>
            </w:r>
          </w:p>
        </w:tc>
        <w:tc>
          <w:tcPr>
            <w:tcW w:w="990" w:type="dxa"/>
            <w:tcBorders>
              <w:top w:val="single" w:sz="6" w:space="0" w:color="auto"/>
              <w:left w:val="single" w:sz="6" w:space="0" w:color="auto"/>
              <w:bottom w:val="single" w:sz="6" w:space="0" w:color="auto"/>
              <w:right w:val="single" w:sz="6" w:space="0" w:color="auto"/>
            </w:tcBorders>
          </w:tcPr>
          <w:p w:rsidR="00FE4D4E" w:rsidRPr="000673F4" w:rsidRDefault="00C45463">
            <w:pPr>
              <w:jc w:val="center"/>
              <w:rPr>
                <w:sz w:val="18"/>
                <w:szCs w:val="18"/>
              </w:rPr>
            </w:pPr>
            <w:proofErr w:type="spellStart"/>
            <w:r w:rsidRPr="000673F4">
              <w:rPr>
                <w:sz w:val="18"/>
                <w:szCs w:val="18"/>
              </w:rPr>
              <w:t>comunecg</w:t>
            </w:r>
            <w:proofErr w:type="spellEnd"/>
          </w:p>
        </w:tc>
        <w:tc>
          <w:tcPr>
            <w:tcW w:w="4860" w:type="dxa"/>
            <w:tcBorders>
              <w:top w:val="single" w:sz="6" w:space="0" w:color="auto"/>
              <w:left w:val="single" w:sz="6" w:space="0" w:color="auto"/>
              <w:bottom w:val="single" w:sz="6" w:space="0" w:color="auto"/>
              <w:right w:val="single" w:sz="6" w:space="0" w:color="auto"/>
            </w:tcBorders>
          </w:tcPr>
          <w:p w:rsidR="00FE4D4E" w:rsidRPr="000673F4" w:rsidRDefault="00FE4D4E" w:rsidP="00FE4D4E">
            <w:pPr>
              <w:pStyle w:val="Heading4"/>
              <w:rPr>
                <w:sz w:val="20"/>
              </w:rPr>
            </w:pPr>
            <w:r w:rsidRPr="000673F4">
              <w:rPr>
                <w:sz w:val="20"/>
              </w:rPr>
              <w:t xml:space="preserve">Does the record of this patient transferred from a community hospital document that any of the following were identified on the initial ECG? </w:t>
            </w:r>
          </w:p>
          <w:p w:rsidR="00FE4D4E" w:rsidRPr="000673F4" w:rsidRDefault="00FE4D4E" w:rsidP="00FE4D4E">
            <w:pPr>
              <w:pStyle w:val="Heading8"/>
              <w:rPr>
                <w:bCs w:val="0"/>
                <w:sz w:val="20"/>
              </w:rPr>
            </w:pPr>
            <w:r w:rsidRPr="000673F4">
              <w:rPr>
                <w:bCs w:val="0"/>
                <w:sz w:val="20"/>
                <w:u w:val="none"/>
              </w:rPr>
              <w:t>1.     ST-segment elevation</w:t>
            </w:r>
          </w:p>
          <w:p w:rsidR="00FE4D4E" w:rsidRPr="000673F4" w:rsidRDefault="00FE4D4E" w:rsidP="00621903">
            <w:pPr>
              <w:ind w:left="400" w:hangingChars="200" w:hanging="400"/>
            </w:pPr>
            <w:r w:rsidRPr="000673F4">
              <w:tab/>
              <w:t xml:space="preserve">Acute myocardial infarction (AMI) or myocardial infarction (MI) with any mention of location or combination of locations (e.g., anterior, apical, basal, inferior, lateral, posterior, or combination) IF DESCRIBED AS ACUTE/EVOLVING </w:t>
            </w:r>
          </w:p>
          <w:p w:rsidR="009E03AC" w:rsidRPr="000673F4" w:rsidRDefault="009E03AC" w:rsidP="00621903">
            <w:pPr>
              <w:ind w:leftChars="200" w:left="800" w:hangingChars="200" w:hanging="400"/>
            </w:pPr>
            <w:r w:rsidRPr="000673F4">
              <w:t>Q wave AMI, IF DESCRIBED AS ACUTE/EVOLVING</w:t>
            </w:r>
          </w:p>
          <w:p w:rsidR="00FE4D4E" w:rsidRPr="000673F4" w:rsidRDefault="00FE4D4E" w:rsidP="00621903">
            <w:pPr>
              <w:ind w:left="400" w:hangingChars="200" w:hanging="400"/>
            </w:pPr>
            <w:r w:rsidRPr="000673F4">
              <w:tab/>
              <w:t xml:space="preserve">ST </w:t>
            </w:r>
            <w:r w:rsidRPr="000673F4">
              <w:sym w:font="Symbol" w:char="F0AD"/>
            </w:r>
          </w:p>
          <w:p w:rsidR="00FE4D4E" w:rsidRPr="000673F4" w:rsidRDefault="00FE4D4E" w:rsidP="00621903">
            <w:pPr>
              <w:ind w:leftChars="200" w:left="600" w:hanging="200"/>
            </w:pPr>
            <w:r w:rsidRPr="000673F4">
              <w:rPr>
                <w:bCs/>
              </w:rPr>
              <w:t>ST, ST abnormality, or ST changes consistent with injury or acute/evolving MI</w:t>
            </w:r>
          </w:p>
          <w:p w:rsidR="00FE4D4E" w:rsidRPr="000673F4" w:rsidRDefault="00FE4D4E" w:rsidP="00621903">
            <w:pPr>
              <w:ind w:left="400" w:hangingChars="200" w:hanging="400"/>
            </w:pPr>
            <w:r w:rsidRPr="000673F4">
              <w:tab/>
              <w:t>ST-elevation (STE)</w:t>
            </w:r>
          </w:p>
          <w:p w:rsidR="00FE4D4E" w:rsidRPr="000673F4" w:rsidRDefault="00FE4D4E" w:rsidP="00621903">
            <w:pPr>
              <w:ind w:left="400" w:hangingChars="200" w:hanging="400"/>
            </w:pPr>
            <w:r w:rsidRPr="000673F4">
              <w:tab/>
              <w:t>ST-elevation myocardial infarction (STEMI)</w:t>
            </w:r>
          </w:p>
          <w:p w:rsidR="00FE4D4E" w:rsidRPr="000673F4" w:rsidRDefault="00FE4D4E" w:rsidP="00621903">
            <w:pPr>
              <w:ind w:left="400" w:hangingChars="200" w:hanging="400"/>
            </w:pPr>
            <w:r w:rsidRPr="000673F4">
              <w:tab/>
              <w:t xml:space="preserve">ST-segment noted as </w:t>
            </w:r>
            <w:r w:rsidRPr="000673F4">
              <w:softHyphen/>
              <w:t>&gt; = .10mV</w:t>
            </w:r>
          </w:p>
          <w:p w:rsidR="00FE4D4E" w:rsidRPr="000673F4" w:rsidRDefault="00FE4D4E" w:rsidP="00621903">
            <w:pPr>
              <w:ind w:left="400" w:hangingChars="200" w:hanging="400"/>
            </w:pPr>
            <w:r w:rsidRPr="000673F4">
              <w:t xml:space="preserve">        ST-segment noted as &gt; = 1mm</w:t>
            </w:r>
          </w:p>
          <w:p w:rsidR="00FE4D4E" w:rsidRPr="000673F4" w:rsidRDefault="00FE4D4E" w:rsidP="00621903">
            <w:pPr>
              <w:ind w:left="400" w:hangingChars="200" w:hanging="400"/>
            </w:pPr>
            <w:r w:rsidRPr="000673F4">
              <w:tab/>
            </w:r>
            <w:proofErr w:type="spellStart"/>
            <w:r w:rsidRPr="000673F4">
              <w:t>Transmural</w:t>
            </w:r>
            <w:proofErr w:type="spellEnd"/>
            <w:r w:rsidRPr="000673F4">
              <w:t xml:space="preserve"> AMI</w:t>
            </w:r>
          </w:p>
          <w:p w:rsidR="00FE4D4E" w:rsidRPr="000673F4" w:rsidRDefault="00FE4D4E" w:rsidP="00621903">
            <w:pPr>
              <w:ind w:left="400" w:hangingChars="200" w:hanging="400"/>
            </w:pPr>
            <w:r w:rsidRPr="000673F4">
              <w:tab/>
            </w:r>
            <w:proofErr w:type="spellStart"/>
            <w:r w:rsidRPr="000673F4">
              <w:t>Transmural</w:t>
            </w:r>
            <w:proofErr w:type="spellEnd"/>
            <w:r w:rsidRPr="000673F4">
              <w:t xml:space="preserve"> MI,</w:t>
            </w:r>
            <w:r w:rsidRPr="000673F4">
              <w:rPr>
                <w:bCs/>
              </w:rPr>
              <w:t xml:space="preserve"> IF DESCRIBED AS ACUTE/EVOLVING</w:t>
            </w:r>
          </w:p>
          <w:p w:rsidR="00FE4D4E" w:rsidRPr="000673F4" w:rsidRDefault="00FE4D4E" w:rsidP="00621903">
            <w:pPr>
              <w:ind w:left="400" w:hangingChars="200" w:hanging="400"/>
              <w:rPr>
                <w:b/>
              </w:rPr>
            </w:pPr>
            <w:r w:rsidRPr="000673F4">
              <w:t>2.</w:t>
            </w:r>
            <w:r w:rsidRPr="000673F4">
              <w:rPr>
                <w:b/>
              </w:rPr>
              <w:t xml:space="preserve">    Left bundle branch block (LBBB) </w:t>
            </w:r>
            <w:r w:rsidRPr="000673F4">
              <w:t>(new or not known to be old, chronic, or previously seen)</w:t>
            </w:r>
            <w:r w:rsidR="00E92876" w:rsidRPr="00E92876">
              <w:t>,</w:t>
            </w:r>
          </w:p>
          <w:p w:rsidR="00FE4D4E" w:rsidRPr="000673F4" w:rsidRDefault="00E92876" w:rsidP="00621903">
            <w:pPr>
              <w:ind w:left="400" w:hangingChars="200" w:hanging="400"/>
            </w:pPr>
            <w:r>
              <w:tab/>
            </w:r>
            <w:proofErr w:type="spellStart"/>
            <w:r>
              <w:t>intraventricular</w:t>
            </w:r>
            <w:proofErr w:type="spellEnd"/>
            <w:r>
              <w:t xml:space="preserve"> conduction delay of LBBB type</w:t>
            </w:r>
            <w:r w:rsidRPr="00E92876">
              <w:t>,</w:t>
            </w:r>
          </w:p>
          <w:p w:rsidR="00FE4D4E" w:rsidRPr="000673F4" w:rsidRDefault="00E92876" w:rsidP="00621903">
            <w:pPr>
              <w:ind w:left="400" w:hangingChars="200" w:hanging="400"/>
            </w:pPr>
            <w:r>
              <w:tab/>
              <w:t>variable LBBB</w:t>
            </w:r>
          </w:p>
          <w:p w:rsidR="00FE4D4E" w:rsidRPr="000673F4" w:rsidRDefault="00E92876" w:rsidP="00FE4D4E">
            <w:pPr>
              <w:numPr>
                <w:ilvl w:val="0"/>
                <w:numId w:val="8"/>
              </w:numPr>
            </w:pPr>
            <w:r>
              <w:t xml:space="preserve">LBBB described as old or chronic  </w:t>
            </w:r>
          </w:p>
          <w:p w:rsidR="00FE4D4E" w:rsidRPr="000673F4" w:rsidRDefault="00E92876" w:rsidP="00FE4D4E">
            <w:pPr>
              <w:pStyle w:val="Header"/>
              <w:numPr>
                <w:ilvl w:val="0"/>
                <w:numId w:val="5"/>
              </w:numPr>
              <w:tabs>
                <w:tab w:val="clear" w:pos="4320"/>
                <w:tab w:val="clear" w:pos="8640"/>
              </w:tabs>
            </w:pPr>
            <w:r>
              <w:t>ST-segment depression, old and/or unchanged</w:t>
            </w:r>
          </w:p>
          <w:p w:rsidR="00FE4D4E" w:rsidRPr="000673F4" w:rsidRDefault="00E92876" w:rsidP="00FE4D4E">
            <w:pPr>
              <w:pStyle w:val="Header"/>
              <w:numPr>
                <w:ilvl w:val="0"/>
                <w:numId w:val="5"/>
              </w:numPr>
              <w:tabs>
                <w:tab w:val="clear" w:pos="4320"/>
                <w:tab w:val="clear" w:pos="8640"/>
              </w:tabs>
            </w:pPr>
            <w:r>
              <w:t>T wave inversion</w:t>
            </w:r>
          </w:p>
          <w:p w:rsidR="00FE4D4E" w:rsidRPr="000673F4" w:rsidRDefault="00E92876" w:rsidP="00FE4D4E">
            <w:pPr>
              <w:numPr>
                <w:ilvl w:val="0"/>
                <w:numId w:val="5"/>
              </w:numPr>
            </w:pPr>
            <w:r>
              <w:t xml:space="preserve">Non-specific ST-segment and T wave changes </w:t>
            </w:r>
          </w:p>
          <w:p w:rsidR="00FE4D4E" w:rsidRPr="000673F4" w:rsidRDefault="00E92876" w:rsidP="00FE4D4E">
            <w:pPr>
              <w:pStyle w:val="Header"/>
              <w:numPr>
                <w:ilvl w:val="0"/>
                <w:numId w:val="5"/>
              </w:numPr>
              <w:tabs>
                <w:tab w:val="clear" w:pos="4320"/>
                <w:tab w:val="clear" w:pos="8640"/>
              </w:tabs>
            </w:pPr>
            <w:r>
              <w:t>Normal ECG</w:t>
            </w:r>
          </w:p>
          <w:p w:rsidR="00FE4D4E" w:rsidRPr="000673F4" w:rsidRDefault="00E92876" w:rsidP="00FE4D4E">
            <w:pPr>
              <w:pStyle w:val="Header"/>
              <w:numPr>
                <w:ilvl w:val="0"/>
                <w:numId w:val="5"/>
              </w:numPr>
              <w:tabs>
                <w:tab w:val="clear" w:pos="4320"/>
                <w:tab w:val="clear" w:pos="8640"/>
              </w:tabs>
            </w:pPr>
            <w:r>
              <w:t>Q waves</w:t>
            </w:r>
          </w:p>
          <w:p w:rsidR="00FE4D4E" w:rsidRPr="000673F4" w:rsidRDefault="00E92876" w:rsidP="00FE4D4E">
            <w:pPr>
              <w:pStyle w:val="Header"/>
              <w:numPr>
                <w:ilvl w:val="0"/>
                <w:numId w:val="5"/>
              </w:numPr>
              <w:tabs>
                <w:tab w:val="clear" w:pos="4320"/>
                <w:tab w:val="clear" w:pos="8640"/>
              </w:tabs>
            </w:pPr>
            <w:r>
              <w:t>Right bundle branch block</w:t>
            </w:r>
          </w:p>
          <w:p w:rsidR="00FE4D4E" w:rsidRPr="000673F4" w:rsidRDefault="00E92876" w:rsidP="00621903">
            <w:pPr>
              <w:pStyle w:val="Header"/>
              <w:tabs>
                <w:tab w:val="clear" w:pos="4320"/>
                <w:tab w:val="clear" w:pos="8640"/>
              </w:tabs>
              <w:ind w:left="400" w:hangingChars="200" w:hanging="400"/>
            </w:pPr>
            <w:r>
              <w:t>10.  Transient or dynamic ST-segment changes in association with rest angina</w:t>
            </w:r>
          </w:p>
          <w:p w:rsidR="00FE4D4E" w:rsidRPr="000673F4" w:rsidRDefault="00E92876" w:rsidP="00621903">
            <w:pPr>
              <w:pStyle w:val="Header"/>
              <w:tabs>
                <w:tab w:val="clear" w:pos="4320"/>
                <w:tab w:val="clear" w:pos="8640"/>
              </w:tabs>
              <w:ind w:left="400" w:hangingChars="200" w:hanging="400"/>
            </w:pPr>
            <w:r>
              <w:t>11.  Sustained ventricular tachycardia runs and/or sustained ventricular tachycardia with hypotension</w:t>
            </w:r>
          </w:p>
          <w:p w:rsidR="00FE4D4E" w:rsidRPr="000673F4" w:rsidRDefault="00E92876" w:rsidP="00621903">
            <w:pPr>
              <w:pStyle w:val="Header"/>
              <w:tabs>
                <w:tab w:val="clear" w:pos="4320"/>
                <w:tab w:val="clear" w:pos="8640"/>
              </w:tabs>
              <w:ind w:left="400" w:hangingChars="200" w:hanging="400"/>
            </w:pPr>
            <w:r>
              <w:t>12.  ST-segment depression, new or not known to be old</w:t>
            </w:r>
          </w:p>
          <w:p w:rsidR="00FE4D4E" w:rsidRPr="000673F4" w:rsidRDefault="00E92876" w:rsidP="00FE4D4E">
            <w:pPr>
              <w:pStyle w:val="Header"/>
              <w:tabs>
                <w:tab w:val="clear" w:pos="4320"/>
                <w:tab w:val="clear" w:pos="8640"/>
              </w:tabs>
            </w:pPr>
            <w:r>
              <w:t>13.  Documented NSTEMI, non ST-elevation MI</w:t>
            </w:r>
          </w:p>
          <w:p w:rsidR="00FE4D4E" w:rsidRPr="000673F4" w:rsidRDefault="00E92876" w:rsidP="00FE4D4E">
            <w:pPr>
              <w:pStyle w:val="Header"/>
              <w:numPr>
                <w:ilvl w:val="0"/>
                <w:numId w:val="24"/>
              </w:numPr>
              <w:tabs>
                <w:tab w:val="clear" w:pos="4320"/>
                <w:tab w:val="clear" w:pos="8640"/>
              </w:tabs>
            </w:pPr>
            <w:r>
              <w:t>Not applicable</w:t>
            </w:r>
          </w:p>
          <w:p w:rsidR="00FE4D4E" w:rsidRPr="000673F4" w:rsidRDefault="00E92876" w:rsidP="00621903">
            <w:pPr>
              <w:pStyle w:val="Heading4"/>
              <w:ind w:left="400" w:hangingChars="200" w:hanging="400"/>
              <w:rPr>
                <w:sz w:val="20"/>
              </w:rPr>
            </w:pPr>
            <w:r>
              <w:rPr>
                <w:sz w:val="20"/>
              </w:rPr>
              <w:t>99.</w:t>
            </w:r>
            <w:r>
              <w:t xml:space="preserve">  </w:t>
            </w:r>
            <w:r>
              <w:rPr>
                <w:sz w:val="20"/>
              </w:rPr>
              <w:t>Interpretation not consistent with above terminology</w:t>
            </w:r>
          </w:p>
        </w:tc>
        <w:tc>
          <w:tcPr>
            <w:tcW w:w="1890" w:type="dxa"/>
            <w:tcBorders>
              <w:top w:val="single" w:sz="6" w:space="0" w:color="auto"/>
              <w:left w:val="single" w:sz="6" w:space="0" w:color="auto"/>
              <w:bottom w:val="single" w:sz="6" w:space="0" w:color="auto"/>
              <w:right w:val="single" w:sz="6" w:space="0" w:color="auto"/>
            </w:tcBorders>
          </w:tcPr>
          <w:p w:rsidR="00FE4D4E" w:rsidRPr="000673F4" w:rsidRDefault="00FE4D4E">
            <w:pPr>
              <w:jc w:val="center"/>
            </w:pPr>
          </w:p>
          <w:p w:rsidR="00FE4D4E" w:rsidRPr="000673F4" w:rsidRDefault="00E92876" w:rsidP="00FE4D4E">
            <w:pPr>
              <w:jc w:val="center"/>
              <w:rPr>
                <w:b/>
                <w:bCs/>
              </w:rPr>
            </w:pPr>
            <w:r>
              <w:rPr>
                <w:b/>
                <w:bCs/>
              </w:rPr>
              <w:t>If no ECG done, or no interpretation found, enter 95</w:t>
            </w:r>
          </w:p>
          <w:p w:rsidR="00FE4D4E" w:rsidRPr="000673F4" w:rsidRDefault="00FE4D4E" w:rsidP="00FE4D4E">
            <w:pPr>
              <w:jc w:val="center"/>
              <w:rPr>
                <w:b/>
                <w:bCs/>
              </w:rPr>
            </w:pPr>
          </w:p>
          <w:p w:rsidR="00FE4D4E" w:rsidRPr="000673F4" w:rsidRDefault="00FE4D4E">
            <w:pPr>
              <w:jc w:val="center"/>
            </w:pPr>
          </w:p>
          <w:p w:rsidR="00FE4D4E" w:rsidRPr="000673F4" w:rsidRDefault="00E92876">
            <w:pPr>
              <w:jc w:val="center"/>
            </w:pPr>
            <w:r>
              <w:t>1,2,3,4,5,6,7,8,9,</w:t>
            </w:r>
          </w:p>
          <w:p w:rsidR="00FE4D4E" w:rsidRPr="000673F4" w:rsidRDefault="00E92876">
            <w:pPr>
              <w:jc w:val="center"/>
            </w:pPr>
            <w:r>
              <w:t>10,11,12,13,95,99</w:t>
            </w:r>
          </w:p>
          <w:p w:rsidR="00FE4D4E" w:rsidRPr="000673F4" w:rsidRDefault="00FE4D4E">
            <w:pPr>
              <w:jc w:val="center"/>
            </w:pPr>
          </w:p>
          <w:p w:rsidR="00FE4D4E" w:rsidRPr="000673F4" w:rsidRDefault="00FE4D4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FE4D4E" w:rsidRPr="000673F4">
              <w:tc>
                <w:tcPr>
                  <w:tcW w:w="1597" w:type="dxa"/>
                  <w:tcBorders>
                    <w:top w:val="single" w:sz="4" w:space="0" w:color="auto"/>
                    <w:left w:val="single" w:sz="4" w:space="0" w:color="auto"/>
                    <w:bottom w:val="single" w:sz="4" w:space="0" w:color="auto"/>
                    <w:right w:val="single" w:sz="4" w:space="0" w:color="auto"/>
                  </w:tcBorders>
                </w:tcPr>
                <w:p w:rsidR="00FE4D4E" w:rsidRPr="000673F4" w:rsidRDefault="00E92876">
                  <w:pPr>
                    <w:jc w:val="center"/>
                    <w:rPr>
                      <w:b/>
                      <w:bCs/>
                    </w:rPr>
                  </w:pPr>
                  <w:r>
                    <w:rPr>
                      <w:b/>
                      <w:bCs/>
                    </w:rPr>
                    <w:t xml:space="preserve">If 1 or 2 is entered, and </w:t>
                  </w:r>
                  <w:proofErr w:type="spellStart"/>
                  <w:r>
                    <w:rPr>
                      <w:b/>
                      <w:bCs/>
                    </w:rPr>
                    <w:t>truami</w:t>
                  </w:r>
                  <w:proofErr w:type="spellEnd"/>
                  <w:r>
                    <w:rPr>
                      <w:b/>
                      <w:bCs/>
                    </w:rPr>
                    <w:t>=2, the computer will prevent the abstractor from entering contradictory data.</w:t>
                  </w:r>
                </w:p>
              </w:tc>
            </w:tr>
          </w:tbl>
          <w:p w:rsidR="00FE4D4E" w:rsidRPr="000673F4" w:rsidRDefault="00FE4D4E">
            <w:pPr>
              <w:jc w:val="center"/>
            </w:pPr>
          </w:p>
          <w:p w:rsidR="00FE4D4E" w:rsidRPr="000673F4" w:rsidRDefault="00FE4D4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FE4D4E" w:rsidRPr="000673F4">
              <w:tc>
                <w:tcPr>
                  <w:tcW w:w="1597" w:type="dxa"/>
                  <w:tcBorders>
                    <w:top w:val="single" w:sz="4" w:space="0" w:color="auto"/>
                    <w:left w:val="single" w:sz="4" w:space="0" w:color="auto"/>
                    <w:bottom w:val="single" w:sz="4" w:space="0" w:color="auto"/>
                    <w:right w:val="single" w:sz="4" w:space="0" w:color="auto"/>
                  </w:tcBorders>
                </w:tcPr>
                <w:p w:rsidR="00FE4D4E" w:rsidRPr="000673F4" w:rsidRDefault="00E92876">
                  <w:pPr>
                    <w:pStyle w:val="Caption"/>
                    <w:jc w:val="center"/>
                    <w:rPr>
                      <w:sz w:val="20"/>
                    </w:rPr>
                  </w:pPr>
                  <w:r>
                    <w:rPr>
                      <w:sz w:val="20"/>
                    </w:rPr>
                    <w:t xml:space="preserve">Warning window if </w:t>
                  </w:r>
                  <w:proofErr w:type="spellStart"/>
                  <w:r>
                    <w:rPr>
                      <w:sz w:val="20"/>
                    </w:rPr>
                    <w:t>truami</w:t>
                  </w:r>
                  <w:proofErr w:type="spellEnd"/>
                  <w:r>
                    <w:rPr>
                      <w:sz w:val="20"/>
                    </w:rPr>
                    <w:t xml:space="preserve"> = 1, and </w:t>
                  </w:r>
                  <w:proofErr w:type="spellStart"/>
                  <w:r>
                    <w:rPr>
                      <w:sz w:val="20"/>
                    </w:rPr>
                    <w:t>comunecg</w:t>
                  </w:r>
                  <w:proofErr w:type="spellEnd"/>
                  <w:r>
                    <w:rPr>
                      <w:sz w:val="20"/>
                    </w:rPr>
                    <w:t xml:space="preserve"> = 7 or 99 </w:t>
                  </w:r>
                </w:p>
              </w:tc>
            </w:tr>
          </w:tbl>
          <w:p w:rsidR="00FE4D4E" w:rsidRPr="000673F4" w:rsidRDefault="00FE4D4E" w:rsidP="00FE4D4E"/>
          <w:p w:rsidR="00FE4D4E" w:rsidRPr="000673F4" w:rsidRDefault="00FE4D4E" w:rsidP="00FE4D4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FE4D4E" w:rsidRPr="000673F4">
              <w:tc>
                <w:tcPr>
                  <w:tcW w:w="1597" w:type="dxa"/>
                  <w:tcBorders>
                    <w:top w:val="single" w:sz="4" w:space="0" w:color="auto"/>
                    <w:left w:val="single" w:sz="4" w:space="0" w:color="auto"/>
                    <w:bottom w:val="single" w:sz="4" w:space="0" w:color="auto"/>
                    <w:right w:val="single" w:sz="4" w:space="0" w:color="auto"/>
                  </w:tcBorders>
                </w:tcPr>
                <w:p w:rsidR="00FE4D4E" w:rsidRPr="000673F4" w:rsidRDefault="00E92876">
                  <w:pPr>
                    <w:jc w:val="center"/>
                    <w:rPr>
                      <w:b/>
                      <w:bCs/>
                    </w:rPr>
                  </w:pPr>
                  <w:r>
                    <w:rPr>
                      <w:b/>
                      <w:bCs/>
                    </w:rPr>
                    <w:t>Text box to capture actual ECG reading when “99” entered</w:t>
                  </w:r>
                </w:p>
              </w:tc>
            </w:tr>
          </w:tbl>
          <w:p w:rsidR="00FE4D4E" w:rsidRPr="000673F4" w:rsidRDefault="00FE4D4E" w:rsidP="00FE4D4E">
            <w:pPr>
              <w:jc w:val="center"/>
            </w:pPr>
          </w:p>
        </w:tc>
        <w:tc>
          <w:tcPr>
            <w:tcW w:w="6480" w:type="dxa"/>
            <w:tcBorders>
              <w:top w:val="single" w:sz="6" w:space="0" w:color="auto"/>
              <w:left w:val="single" w:sz="6" w:space="0" w:color="auto"/>
              <w:bottom w:val="single" w:sz="6" w:space="0" w:color="auto"/>
              <w:right w:val="single" w:sz="6" w:space="0" w:color="auto"/>
            </w:tcBorders>
          </w:tcPr>
          <w:p w:rsidR="00FE4D4E" w:rsidRPr="000673F4" w:rsidRDefault="00E92876" w:rsidP="00FE4D4E">
            <w:pPr>
              <w:rPr>
                <w:b/>
                <w:bCs/>
                <w:u w:val="single"/>
              </w:rPr>
            </w:pPr>
            <w:r>
              <w:rPr>
                <w:b/>
                <w:bCs/>
                <w:u w:val="single"/>
              </w:rPr>
              <w:t>Do Not include the following as ST-elevation:</w:t>
            </w:r>
          </w:p>
          <w:p w:rsidR="00FE4D4E" w:rsidRPr="000673F4" w:rsidRDefault="00E92876" w:rsidP="00FE4D4E">
            <w:pPr>
              <w:numPr>
                <w:ilvl w:val="0"/>
                <w:numId w:val="2"/>
              </w:numPr>
              <w:rPr>
                <w:sz w:val="18"/>
                <w:lang w:val="fr-FR"/>
              </w:rPr>
            </w:pPr>
            <w:r>
              <w:rPr>
                <w:sz w:val="18"/>
                <w:lang w:val="fr-FR"/>
              </w:rPr>
              <w:t>Non Q wave MI (NQWMI)</w:t>
            </w:r>
          </w:p>
          <w:p w:rsidR="00FE4D4E" w:rsidRPr="000673F4" w:rsidRDefault="00E92876" w:rsidP="00FE4D4E">
            <w:pPr>
              <w:numPr>
                <w:ilvl w:val="0"/>
                <w:numId w:val="2"/>
              </w:numPr>
              <w:rPr>
                <w:sz w:val="18"/>
              </w:rPr>
            </w:pPr>
            <w:r>
              <w:rPr>
                <w:sz w:val="18"/>
              </w:rPr>
              <w:t>Non ST-elevation MI (NSTEMI)</w:t>
            </w:r>
          </w:p>
          <w:p w:rsidR="00FE4D4E" w:rsidRPr="000673F4" w:rsidRDefault="00E92876" w:rsidP="00FE4D4E">
            <w:pPr>
              <w:numPr>
                <w:ilvl w:val="0"/>
                <w:numId w:val="2"/>
              </w:numPr>
              <w:rPr>
                <w:sz w:val="18"/>
              </w:rPr>
            </w:pPr>
            <w:r>
              <w:rPr>
                <w:sz w:val="18"/>
              </w:rPr>
              <w:t>ST ↑ clearly described as confined to ONE lead</w:t>
            </w:r>
          </w:p>
          <w:p w:rsidR="00FE4D4E" w:rsidRPr="000673F4" w:rsidRDefault="00E92876" w:rsidP="00FE4D4E">
            <w:pPr>
              <w:numPr>
                <w:ilvl w:val="0"/>
                <w:numId w:val="2"/>
              </w:numPr>
              <w:rPr>
                <w:sz w:val="18"/>
              </w:rPr>
            </w:pPr>
            <w:r>
              <w:rPr>
                <w:sz w:val="18"/>
              </w:rPr>
              <w:t>ST-elevation (ST ↑) described as minimal, &lt; .10mV, &lt; 1mm, non-diagnostic, or non-specific either in ALL leads noted to have ST-elevation or in GENERAL terms, where lead(s) are NOT specified (e.g., “minimal ST-elevation”)</w:t>
            </w:r>
          </w:p>
          <w:p w:rsidR="001A0C31" w:rsidRPr="000673F4" w:rsidRDefault="00E92876" w:rsidP="001A0C31">
            <w:pPr>
              <w:numPr>
                <w:ilvl w:val="0"/>
                <w:numId w:val="2"/>
              </w:numPr>
              <w:rPr>
                <w:sz w:val="18"/>
              </w:rPr>
            </w:pPr>
            <w:r>
              <w:rPr>
                <w:sz w:val="18"/>
              </w:rPr>
              <w:t>ST-elevation described as a range where it cannot be determined if ST-elevation is less than 1mm/.10mV (e.g. 0.5 – 1mm ST-elevation)</w:t>
            </w:r>
          </w:p>
          <w:p w:rsidR="00FE4D4E" w:rsidRPr="000673F4" w:rsidRDefault="00E92876" w:rsidP="00FE4D4E">
            <w:pPr>
              <w:numPr>
                <w:ilvl w:val="0"/>
                <w:numId w:val="2"/>
              </w:numPr>
              <w:rPr>
                <w:sz w:val="18"/>
              </w:rPr>
            </w:pPr>
            <w:r>
              <w:rPr>
                <w:sz w:val="18"/>
              </w:rPr>
              <w:t xml:space="preserve">ST-elevation (ST ↑) with mention of early </w:t>
            </w:r>
            <w:proofErr w:type="spellStart"/>
            <w:r>
              <w:rPr>
                <w:sz w:val="18"/>
              </w:rPr>
              <w:t>repolarization</w:t>
            </w:r>
            <w:proofErr w:type="spellEnd"/>
            <w:r>
              <w:rPr>
                <w:sz w:val="18"/>
              </w:rPr>
              <w:t xml:space="preserve">, left ventricular hypertrophy (LVH), normal variant, </w:t>
            </w:r>
            <w:proofErr w:type="spellStart"/>
            <w:r>
              <w:rPr>
                <w:sz w:val="18"/>
              </w:rPr>
              <w:t>pericarditis</w:t>
            </w:r>
            <w:proofErr w:type="spellEnd"/>
            <w:r>
              <w:rPr>
                <w:sz w:val="18"/>
              </w:rPr>
              <w:t xml:space="preserve">, or </w:t>
            </w:r>
            <w:proofErr w:type="spellStart"/>
            <w:r>
              <w:rPr>
                <w:sz w:val="18"/>
              </w:rPr>
              <w:t>Printzmetal</w:t>
            </w:r>
            <w:proofErr w:type="spellEnd"/>
            <w:r>
              <w:rPr>
                <w:sz w:val="18"/>
              </w:rPr>
              <w:t>/</w:t>
            </w:r>
            <w:proofErr w:type="spellStart"/>
            <w:r>
              <w:rPr>
                <w:sz w:val="18"/>
              </w:rPr>
              <w:t>Printzmetal’s</w:t>
            </w:r>
            <w:proofErr w:type="spellEnd"/>
            <w:r>
              <w:rPr>
                <w:sz w:val="18"/>
              </w:rPr>
              <w:t xml:space="preserve"> variant</w:t>
            </w:r>
          </w:p>
          <w:p w:rsidR="00FE4D4E" w:rsidRPr="000673F4" w:rsidRDefault="00E92876" w:rsidP="00FE4D4E">
            <w:pPr>
              <w:numPr>
                <w:ilvl w:val="0"/>
                <w:numId w:val="2"/>
              </w:numPr>
              <w:rPr>
                <w:sz w:val="18"/>
              </w:rPr>
            </w:pPr>
            <w:r>
              <w:rPr>
                <w:sz w:val="18"/>
              </w:rPr>
              <w:t xml:space="preserve">ST-segment elevation, any of the other ST-segment elevation inclusion terms, </w:t>
            </w:r>
            <w:r>
              <w:rPr>
                <w:bCs/>
              </w:rPr>
              <w:t xml:space="preserve">ST, ST abnormality, or ST changes consistent with injury or acute/evolving MI OR any of the “myocardial infarction” (MI) inclusion terms </w:t>
            </w:r>
            <w:r>
              <w:rPr>
                <w:sz w:val="18"/>
              </w:rPr>
              <w:t xml:space="preserve">described using one of the negative qualifiers or modifiers listed below </w:t>
            </w:r>
          </w:p>
          <w:p w:rsidR="00FE4D4E" w:rsidRPr="000673F4" w:rsidRDefault="00E92876" w:rsidP="00FE4D4E">
            <w:pPr>
              <w:numPr>
                <w:ilvl w:val="0"/>
                <w:numId w:val="2"/>
              </w:numPr>
              <w:rPr>
                <w:sz w:val="18"/>
              </w:rPr>
            </w:pPr>
            <w:r>
              <w:rPr>
                <w:sz w:val="18"/>
              </w:rPr>
              <w:t xml:space="preserve">Any ST-segment elevation terms with mention of pacemaker (unless atrial only or non-functioning pacemaker)  </w:t>
            </w:r>
          </w:p>
          <w:p w:rsidR="001A0C31" w:rsidRPr="000673F4" w:rsidRDefault="00E92876" w:rsidP="001A0C31">
            <w:pPr>
              <w:numPr>
                <w:ilvl w:val="0"/>
                <w:numId w:val="2"/>
              </w:numPr>
              <w:rPr>
                <w:sz w:val="18"/>
              </w:rPr>
            </w:pPr>
            <w:r>
              <w:rPr>
                <w:sz w:val="18"/>
              </w:rPr>
              <w:t>ST-elevation described as old, chronic, or previously seen</w:t>
            </w:r>
          </w:p>
          <w:p w:rsidR="00FE4D4E" w:rsidRPr="000673F4" w:rsidRDefault="00E92876" w:rsidP="00FE4D4E">
            <w:pPr>
              <w:rPr>
                <w:sz w:val="18"/>
              </w:rPr>
            </w:pPr>
            <w:r>
              <w:rPr>
                <w:sz w:val="18"/>
              </w:rPr>
              <w:t xml:space="preserve">MI described as “new, recent, or subacute” should not be considered as synonymous with “acute.” </w:t>
            </w:r>
          </w:p>
          <w:p w:rsidR="00FE4D4E" w:rsidRPr="000673F4" w:rsidRDefault="00E92876" w:rsidP="00FE4D4E">
            <w:pPr>
              <w:rPr>
                <w:b/>
                <w:bCs/>
                <w:u w:val="single"/>
              </w:rPr>
            </w:pPr>
            <w:r>
              <w:rPr>
                <w:b/>
                <w:bCs/>
                <w:u w:val="single"/>
              </w:rPr>
              <w:t xml:space="preserve">Do Not include the following as Left Bundle Branch Block </w:t>
            </w:r>
          </w:p>
          <w:p w:rsidR="00FE4D4E" w:rsidRPr="000673F4" w:rsidRDefault="00E92876" w:rsidP="00FE4D4E">
            <w:pPr>
              <w:numPr>
                <w:ilvl w:val="0"/>
                <w:numId w:val="3"/>
              </w:numPr>
              <w:rPr>
                <w:sz w:val="18"/>
              </w:rPr>
            </w:pPr>
            <w:r>
              <w:rPr>
                <w:sz w:val="18"/>
              </w:rPr>
              <w:t>incomplete left bundle branch block (LBBB)</w:t>
            </w:r>
          </w:p>
          <w:p w:rsidR="00FE4D4E" w:rsidRPr="000673F4" w:rsidRDefault="00E92876" w:rsidP="00FE4D4E">
            <w:pPr>
              <w:numPr>
                <w:ilvl w:val="0"/>
                <w:numId w:val="2"/>
              </w:numPr>
              <w:rPr>
                <w:sz w:val="18"/>
              </w:rPr>
            </w:pPr>
            <w:r w:rsidRPr="00E92876">
              <w:rPr>
                <w:sz w:val="18"/>
              </w:rPr>
              <w:t>left bundle branch block (LBBB), or any other left bundle branch block inclusion term, described using one of the negative qualifiers or modifiers listed below</w:t>
            </w:r>
          </w:p>
          <w:p w:rsidR="00FE4D4E" w:rsidRPr="000673F4" w:rsidRDefault="00E92876" w:rsidP="00FE4D4E">
            <w:pPr>
              <w:numPr>
                <w:ilvl w:val="0"/>
                <w:numId w:val="2"/>
              </w:numPr>
              <w:rPr>
                <w:sz w:val="18"/>
              </w:rPr>
            </w:pPr>
            <w:r>
              <w:rPr>
                <w:sz w:val="18"/>
              </w:rPr>
              <w:t>LBBB with mention of pacemaker/pacing (unless atrial only or non-functioning pacemaker)</w:t>
            </w:r>
          </w:p>
          <w:tbl>
            <w:tblPr>
              <w:tblW w:w="5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487"/>
              <w:gridCol w:w="2430"/>
            </w:tblGrid>
            <w:tr w:rsidR="00FE4D4E" w:rsidRPr="000673F4" w:rsidTr="00191050">
              <w:tc>
                <w:tcPr>
                  <w:tcW w:w="5917" w:type="dxa"/>
                  <w:gridSpan w:val="2"/>
                </w:tcPr>
                <w:p w:rsidR="00FE4D4E" w:rsidRPr="000673F4" w:rsidRDefault="00E92876" w:rsidP="00B56837">
                  <w:pPr>
                    <w:rPr>
                      <w:b/>
                      <w:sz w:val="18"/>
                      <w:lang w:val="fr-FR"/>
                    </w:rPr>
                  </w:pPr>
                  <w:r>
                    <w:rPr>
                      <w:b/>
                      <w:sz w:val="18"/>
                      <w:lang w:val="fr-FR"/>
                    </w:rPr>
                    <w:t>JC Appendix H, Table 2.6 Qualifiers/Modifiers</w:t>
                  </w:r>
                </w:p>
              </w:tc>
            </w:tr>
            <w:tr w:rsidR="00FE4D4E" w:rsidRPr="000673F4" w:rsidTr="00191050">
              <w:tc>
                <w:tcPr>
                  <w:tcW w:w="3487" w:type="dxa"/>
                  <w:tcBorders>
                    <w:top w:val="single" w:sz="4" w:space="0" w:color="auto"/>
                    <w:left w:val="single" w:sz="4" w:space="0" w:color="auto"/>
                    <w:bottom w:val="single" w:sz="4" w:space="0" w:color="auto"/>
                    <w:right w:val="single" w:sz="4" w:space="0" w:color="auto"/>
                  </w:tcBorders>
                </w:tcPr>
                <w:p w:rsidR="00FE4D4E" w:rsidRPr="000673F4" w:rsidRDefault="00E92876" w:rsidP="00B56837">
                  <w:pPr>
                    <w:rPr>
                      <w:sz w:val="18"/>
                    </w:rPr>
                  </w:pPr>
                  <w:r>
                    <w:rPr>
                      <w:b/>
                      <w:sz w:val="18"/>
                    </w:rPr>
                    <w:t>Qualifiers:</w:t>
                  </w:r>
                  <w:r>
                    <w:rPr>
                      <w:sz w:val="18"/>
                    </w:rPr>
                    <w:t xml:space="preserve">  cannot exclude, cannot rule out, could be, could have been, may have, may have had, may indicate, questionable, risk of, ruled out, suggestive of, suspect, or suspicious</w:t>
                  </w:r>
                </w:p>
              </w:tc>
              <w:tc>
                <w:tcPr>
                  <w:tcW w:w="2430" w:type="dxa"/>
                  <w:tcBorders>
                    <w:top w:val="single" w:sz="4" w:space="0" w:color="auto"/>
                    <w:left w:val="single" w:sz="4" w:space="0" w:color="auto"/>
                    <w:bottom w:val="single" w:sz="4" w:space="0" w:color="auto"/>
                    <w:right w:val="single" w:sz="4" w:space="0" w:color="auto"/>
                  </w:tcBorders>
                </w:tcPr>
                <w:p w:rsidR="00FE4D4E" w:rsidRPr="000673F4" w:rsidRDefault="00E92876" w:rsidP="00B56837">
                  <w:pPr>
                    <w:rPr>
                      <w:sz w:val="18"/>
                    </w:rPr>
                  </w:pPr>
                  <w:r>
                    <w:rPr>
                      <w:b/>
                      <w:sz w:val="18"/>
                    </w:rPr>
                    <w:t>Modifiers</w:t>
                  </w:r>
                  <w:r>
                    <w:rPr>
                      <w:sz w:val="18"/>
                    </w:rPr>
                    <w:t>:  borderline, insignificant, scant, sub-clinical, subtle, trace, trivial</w:t>
                  </w:r>
                </w:p>
              </w:tc>
            </w:tr>
          </w:tbl>
          <w:p w:rsidR="00FE4D4E" w:rsidRPr="000673F4" w:rsidRDefault="00E92876" w:rsidP="00FE4D4E">
            <w:pPr>
              <w:rPr>
                <w:b/>
                <w:bCs/>
                <w:sz w:val="18"/>
              </w:rPr>
            </w:pPr>
            <w:r>
              <w:rPr>
                <w:b/>
                <w:bCs/>
              </w:rPr>
              <w:t>Hierarchy for ECG interpretation</w:t>
            </w:r>
            <w:r>
              <w:rPr>
                <w:b/>
                <w:bCs/>
                <w:sz w:val="18"/>
              </w:rPr>
              <w:t>:</w:t>
            </w:r>
          </w:p>
          <w:p w:rsidR="00FE4D4E" w:rsidRPr="000673F4" w:rsidRDefault="00E92876" w:rsidP="0056610A">
            <w:pPr>
              <w:pStyle w:val="Header"/>
              <w:numPr>
                <w:ilvl w:val="0"/>
                <w:numId w:val="34"/>
              </w:numPr>
              <w:tabs>
                <w:tab w:val="clear" w:pos="4320"/>
                <w:tab w:val="clear" w:pos="8640"/>
              </w:tabs>
              <w:rPr>
                <w:b/>
                <w:bCs/>
                <w:sz w:val="18"/>
              </w:rPr>
            </w:pPr>
            <w:r>
              <w:rPr>
                <w:sz w:val="18"/>
              </w:rPr>
              <w:t xml:space="preserve">If there is a cardiologist’s note that refers to interpretation of the first ECG, use this interpretation.  </w:t>
            </w:r>
            <w:r>
              <w:rPr>
                <w:b/>
                <w:bCs/>
                <w:sz w:val="18"/>
              </w:rPr>
              <w:t>If the ECG interpretation differs between the cardiologist and another physician, use the cardiologist interpretation.</w:t>
            </w:r>
          </w:p>
          <w:p w:rsidR="00FE4D4E" w:rsidRPr="000673F4" w:rsidRDefault="00E92876" w:rsidP="0056610A">
            <w:pPr>
              <w:pStyle w:val="Header"/>
              <w:numPr>
                <w:ilvl w:val="0"/>
                <w:numId w:val="34"/>
              </w:numPr>
              <w:tabs>
                <w:tab w:val="clear" w:pos="4320"/>
                <w:tab w:val="clear" w:pos="8640"/>
              </w:tabs>
              <w:rPr>
                <w:b/>
                <w:bCs/>
                <w:sz w:val="18"/>
              </w:rPr>
            </w:pPr>
            <w:r>
              <w:rPr>
                <w:b/>
                <w:bCs/>
                <w:sz w:val="18"/>
              </w:rPr>
              <w:t xml:space="preserve">If there is discrepancy in interpretation between two physicians and neither is a cardiologist, use the interpretation done closest to the ACS event. </w:t>
            </w:r>
          </w:p>
          <w:p w:rsidR="00621903" w:rsidRPr="000673F4" w:rsidRDefault="00E92876" w:rsidP="00621903">
            <w:pPr>
              <w:pStyle w:val="Header"/>
              <w:tabs>
                <w:tab w:val="clear" w:pos="4320"/>
                <w:tab w:val="clear" w:pos="8640"/>
              </w:tabs>
              <w:rPr>
                <w:b/>
                <w:sz w:val="18"/>
              </w:rPr>
            </w:pPr>
            <w:r>
              <w:rPr>
                <w:sz w:val="18"/>
              </w:rPr>
              <w:t>Cont’d next page</w:t>
            </w:r>
          </w:p>
        </w:tc>
      </w:tr>
      <w:tr w:rsidR="00621903"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621903" w:rsidRPr="000673F4" w:rsidRDefault="00621903">
            <w:pPr>
              <w:jc w:val="center"/>
              <w:rPr>
                <w:sz w:val="24"/>
              </w:rPr>
            </w:pPr>
          </w:p>
        </w:tc>
        <w:tc>
          <w:tcPr>
            <w:tcW w:w="990" w:type="dxa"/>
            <w:tcBorders>
              <w:top w:val="single" w:sz="6" w:space="0" w:color="auto"/>
              <w:left w:val="single" w:sz="6" w:space="0" w:color="auto"/>
              <w:bottom w:val="single" w:sz="6" w:space="0" w:color="auto"/>
              <w:right w:val="single" w:sz="6" w:space="0" w:color="auto"/>
            </w:tcBorders>
          </w:tcPr>
          <w:p w:rsidR="00621903" w:rsidRPr="000673F4" w:rsidRDefault="00621903">
            <w:pPr>
              <w:jc w:val="center"/>
              <w:rPr>
                <w:sz w:val="18"/>
                <w:szCs w:val="18"/>
              </w:rPr>
            </w:pPr>
          </w:p>
        </w:tc>
        <w:tc>
          <w:tcPr>
            <w:tcW w:w="4860" w:type="dxa"/>
            <w:tcBorders>
              <w:top w:val="single" w:sz="6" w:space="0" w:color="auto"/>
              <w:left w:val="single" w:sz="6" w:space="0" w:color="auto"/>
              <w:bottom w:val="single" w:sz="6" w:space="0" w:color="auto"/>
              <w:right w:val="single" w:sz="6" w:space="0" w:color="auto"/>
            </w:tcBorders>
          </w:tcPr>
          <w:p w:rsidR="00621903" w:rsidRPr="000673F4" w:rsidRDefault="00621903" w:rsidP="00FE4D4E">
            <w:pPr>
              <w:pStyle w:val="Heading4"/>
              <w:rPr>
                <w:sz w:val="20"/>
              </w:rPr>
            </w:pPr>
          </w:p>
        </w:tc>
        <w:tc>
          <w:tcPr>
            <w:tcW w:w="1890" w:type="dxa"/>
            <w:tcBorders>
              <w:top w:val="single" w:sz="6" w:space="0" w:color="auto"/>
              <w:left w:val="single" w:sz="6" w:space="0" w:color="auto"/>
              <w:bottom w:val="single" w:sz="6" w:space="0" w:color="auto"/>
              <w:right w:val="single" w:sz="6" w:space="0" w:color="auto"/>
            </w:tcBorders>
          </w:tcPr>
          <w:p w:rsidR="00621903" w:rsidRPr="000673F4" w:rsidRDefault="00621903">
            <w:pPr>
              <w:jc w:val="center"/>
            </w:pPr>
          </w:p>
        </w:tc>
        <w:tc>
          <w:tcPr>
            <w:tcW w:w="6480" w:type="dxa"/>
            <w:tcBorders>
              <w:top w:val="single" w:sz="6" w:space="0" w:color="auto"/>
              <w:left w:val="single" w:sz="6" w:space="0" w:color="auto"/>
              <w:bottom w:val="single" w:sz="6" w:space="0" w:color="auto"/>
              <w:right w:val="single" w:sz="6" w:space="0" w:color="auto"/>
            </w:tcBorders>
          </w:tcPr>
          <w:p w:rsidR="00621903" w:rsidRPr="000673F4" w:rsidRDefault="00E92876" w:rsidP="00FE4D4E">
            <w:pPr>
              <w:rPr>
                <w:sz w:val="18"/>
              </w:rPr>
            </w:pPr>
            <w:r>
              <w:rPr>
                <w:sz w:val="18"/>
              </w:rPr>
              <w:t>ECG interpretation hierarchy cont’d</w:t>
            </w:r>
          </w:p>
          <w:p w:rsidR="0037292F" w:rsidRPr="000673F4" w:rsidRDefault="00E92876" w:rsidP="0037292F">
            <w:pPr>
              <w:pStyle w:val="Header"/>
              <w:numPr>
                <w:ilvl w:val="0"/>
                <w:numId w:val="34"/>
              </w:numPr>
              <w:tabs>
                <w:tab w:val="clear" w:pos="4320"/>
                <w:tab w:val="clear" w:pos="8640"/>
              </w:tabs>
              <w:rPr>
                <w:sz w:val="18"/>
              </w:rPr>
            </w:pPr>
            <w:r>
              <w:rPr>
                <w:sz w:val="18"/>
              </w:rPr>
              <w:t>A 12-lead ECG report in which the name or initials of the physician/APN/PA who reviewed the ECG is signed or typed on the report.  An electronic ECG “reading” must also be “signed off” by the physician/APN/PA.</w:t>
            </w:r>
          </w:p>
          <w:p w:rsidR="00621903" w:rsidRPr="000673F4" w:rsidRDefault="00E92876" w:rsidP="004C2F87">
            <w:pPr>
              <w:ind w:left="342" w:hanging="342"/>
              <w:rPr>
                <w:b/>
                <w:bCs/>
                <w:u w:val="single"/>
              </w:rPr>
            </w:pPr>
            <w:r>
              <w:rPr>
                <w:sz w:val="18"/>
              </w:rPr>
              <w:t>4.     Any physician interpretation of ECG findings that clearly refer to the initial ECG.  Interpretations may be taken from documentation of ECG findings in ED notes, admission note, or progress note.</w:t>
            </w:r>
          </w:p>
        </w:tc>
      </w:tr>
    </w:tbl>
    <w:p w:rsidR="00FE4D4E" w:rsidRPr="000673F4" w:rsidRDefault="00FE4D4E"/>
    <w:tbl>
      <w:tblPr>
        <w:tblW w:w="14746" w:type="dxa"/>
        <w:tblInd w:w="108" w:type="dxa"/>
        <w:tblLayout w:type="fixed"/>
        <w:tblLook w:val="0000"/>
      </w:tblPr>
      <w:tblGrid>
        <w:gridCol w:w="450"/>
        <w:gridCol w:w="1336"/>
        <w:gridCol w:w="5040"/>
        <w:gridCol w:w="2160"/>
        <w:gridCol w:w="5760"/>
      </w:tblGrid>
      <w:tr w:rsidR="00407A34" w:rsidRPr="000673F4" w:rsidTr="00BC605E">
        <w:trPr>
          <w:cantSplit/>
        </w:trPr>
        <w:tc>
          <w:tcPr>
            <w:tcW w:w="45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sz w:val="24"/>
              </w:rPr>
            </w:pPr>
            <w:r>
              <w:br w:type="column"/>
            </w:r>
            <w:r>
              <w:rPr>
                <w:sz w:val="24"/>
              </w:rPr>
              <w:br w:type="page"/>
            </w:r>
            <w:r>
              <w:rPr>
                <w:b/>
                <w:sz w:val="24"/>
              </w:rPr>
              <w:t>#</w:t>
            </w:r>
          </w:p>
        </w:tc>
        <w:tc>
          <w:tcPr>
            <w:tcW w:w="1336"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bCs/>
                <w:sz w:val="24"/>
              </w:rPr>
            </w:pPr>
            <w:r>
              <w:rPr>
                <w:b/>
                <w:bCs/>
                <w:sz w:val="24"/>
              </w:rPr>
              <w:t>DEFINITIONS/DECISION RULES</w:t>
            </w:r>
          </w:p>
        </w:tc>
      </w:tr>
      <w:tr w:rsidR="00407A34" w:rsidRPr="000673F4" w:rsidTr="00BC605E">
        <w:trPr>
          <w:cantSplit/>
        </w:trPr>
        <w:tc>
          <w:tcPr>
            <w:tcW w:w="45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2</w:t>
            </w:r>
          </w:p>
        </w:tc>
        <w:tc>
          <w:tcPr>
            <w:tcW w:w="1336"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18"/>
              </w:rPr>
            </w:pPr>
            <w:proofErr w:type="spellStart"/>
            <w:r>
              <w:rPr>
                <w:sz w:val="18"/>
              </w:rPr>
              <w:t>comunecg_txt</w:t>
            </w:r>
            <w:proofErr w:type="spellEnd"/>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pStyle w:val="BodyText2"/>
              <w:rPr>
                <w:sz w:val="22"/>
              </w:rPr>
            </w:pPr>
            <w:r>
              <w:rPr>
                <w:sz w:val="22"/>
              </w:rPr>
              <w:t>Please enter the ECG interpretation found in the record.</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Text(100)</w:t>
            </w: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pStyle w:val="Heading1"/>
              <w:jc w:val="left"/>
              <w:rPr>
                <w:b w:val="0"/>
                <w:bCs/>
                <w:sz w:val="20"/>
              </w:rPr>
            </w:pPr>
            <w:r>
              <w:rPr>
                <w:b w:val="0"/>
                <w:bCs/>
                <w:sz w:val="20"/>
              </w:rPr>
              <w:t>Text box to capture actual ECG reading when “99” entered</w:t>
            </w:r>
          </w:p>
        </w:tc>
      </w:tr>
      <w:tr w:rsidR="00407A34" w:rsidRPr="000673F4" w:rsidTr="00BC605E">
        <w:trPr>
          <w:cantSplit/>
        </w:trPr>
        <w:tc>
          <w:tcPr>
            <w:tcW w:w="45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3</w:t>
            </w:r>
          </w:p>
        </w:tc>
        <w:tc>
          <w:tcPr>
            <w:tcW w:w="1336"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proofErr w:type="spellStart"/>
            <w:r>
              <w:t>transtrop</w:t>
            </w:r>
            <w:proofErr w:type="spellEnd"/>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pStyle w:val="BodyText2"/>
              <w:rPr>
                <w:sz w:val="22"/>
              </w:rPr>
            </w:pPr>
            <w:r>
              <w:rPr>
                <w:sz w:val="22"/>
              </w:rPr>
              <w:t>Does the record of this patient transferred from a community hospital document that either the initial or peak troponin level was positive?</w:t>
            </w:r>
          </w:p>
          <w:p w:rsidR="00407A34" w:rsidRPr="000673F4" w:rsidRDefault="00E92876">
            <w:pPr>
              <w:pStyle w:val="BodyText2"/>
              <w:numPr>
                <w:ilvl w:val="0"/>
                <w:numId w:val="13"/>
              </w:numPr>
              <w:rPr>
                <w:sz w:val="22"/>
              </w:rPr>
            </w:pPr>
            <w:r>
              <w:rPr>
                <w:sz w:val="22"/>
              </w:rPr>
              <w:t>initial and peak troponin negative</w:t>
            </w:r>
          </w:p>
          <w:p w:rsidR="00407A34" w:rsidRPr="000673F4" w:rsidRDefault="00E92876">
            <w:pPr>
              <w:pStyle w:val="BodyText2"/>
              <w:numPr>
                <w:ilvl w:val="0"/>
                <w:numId w:val="13"/>
              </w:numPr>
              <w:rPr>
                <w:sz w:val="22"/>
              </w:rPr>
            </w:pPr>
            <w:r>
              <w:rPr>
                <w:sz w:val="22"/>
              </w:rPr>
              <w:t>initial or peak troponin positive</w:t>
            </w:r>
          </w:p>
          <w:p w:rsidR="00407A34" w:rsidRPr="000673F4" w:rsidRDefault="00E92876">
            <w:pPr>
              <w:pStyle w:val="Heading4"/>
              <w:numPr>
                <w:ilvl w:val="0"/>
                <w:numId w:val="9"/>
              </w:numPr>
              <w:rPr>
                <w:sz w:val="22"/>
              </w:rPr>
            </w:pPr>
            <w:proofErr w:type="gramStart"/>
            <w:r>
              <w:rPr>
                <w:sz w:val="22"/>
              </w:rPr>
              <w:t>unable</w:t>
            </w:r>
            <w:proofErr w:type="gramEnd"/>
            <w:r>
              <w:rPr>
                <w:sz w:val="22"/>
              </w:rPr>
              <w:t xml:space="preserve"> to determine</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p w:rsidR="00407A34" w:rsidRPr="000673F4" w:rsidRDefault="00407A34">
            <w:pPr>
              <w:jc w:val="center"/>
            </w:pPr>
          </w:p>
          <w:p w:rsidR="00407A34" w:rsidRPr="000673F4" w:rsidRDefault="00E92876">
            <w:pPr>
              <w:jc w:val="center"/>
            </w:pPr>
            <w:r>
              <w:t>2,3,99</w:t>
            </w:r>
          </w:p>
          <w:p w:rsidR="00407A34" w:rsidRPr="000673F4" w:rsidRDefault="00407A34">
            <w:pPr>
              <w:jc w:val="center"/>
            </w:pPr>
          </w:p>
          <w:p w:rsidR="00407A34" w:rsidRPr="000673F4" w:rsidRDefault="00407A34">
            <w:pPr>
              <w:pStyle w:val="Header"/>
              <w:tabs>
                <w:tab w:val="clear" w:pos="4320"/>
                <w:tab w:val="clear" w:pos="8640"/>
              </w:tabs>
            </w:pP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pStyle w:val="Heading1"/>
              <w:jc w:val="left"/>
              <w:rPr>
                <w:b w:val="0"/>
                <w:bCs/>
                <w:sz w:val="20"/>
              </w:rPr>
            </w:pPr>
            <w:r>
              <w:rPr>
                <w:b w:val="0"/>
                <w:bCs/>
                <w:sz w:val="20"/>
              </w:rPr>
              <w:t>Use documentation sent from the transferring community hospital if this data is available.  If there is no information from the transferring hospital, or no documentation of troponin level, answer “99.”</w:t>
            </w:r>
          </w:p>
          <w:p w:rsidR="00407A34" w:rsidRPr="000673F4" w:rsidRDefault="00E92876">
            <w:pPr>
              <w:pStyle w:val="Heading1"/>
              <w:jc w:val="left"/>
              <w:rPr>
                <w:b w:val="0"/>
                <w:bCs/>
                <w:sz w:val="20"/>
              </w:rPr>
            </w:pPr>
            <w:r>
              <w:rPr>
                <w:b w:val="0"/>
                <w:bCs/>
                <w:sz w:val="20"/>
              </w:rPr>
              <w:t xml:space="preserve">If the patient was transferred soon after presentation to the initial hospital, and the peak troponin level drawn at this VAMC was positive or negative, use this data and answer in accordance with the findings.  </w:t>
            </w:r>
          </w:p>
        </w:tc>
      </w:tr>
      <w:tr w:rsidR="00407A34" w:rsidRPr="000673F4" w:rsidTr="00BC605E">
        <w:trPr>
          <w:cantSplit/>
        </w:trPr>
        <w:tc>
          <w:tcPr>
            <w:tcW w:w="45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22"/>
              </w:rPr>
            </w:pPr>
            <w:r>
              <w:rPr>
                <w:sz w:val="22"/>
              </w:rPr>
              <w:t>4</w:t>
            </w:r>
          </w:p>
        </w:tc>
        <w:tc>
          <w:tcPr>
            <w:tcW w:w="1336"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proofErr w:type="spellStart"/>
            <w:r>
              <w:t>thromtx</w:t>
            </w:r>
            <w:proofErr w:type="spellEnd"/>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pStyle w:val="Footer"/>
              <w:widowControl/>
              <w:tabs>
                <w:tab w:val="clear" w:pos="4320"/>
                <w:tab w:val="clear" w:pos="8640"/>
              </w:tabs>
              <w:rPr>
                <w:rFonts w:ascii="Times New Roman" w:hAnsi="Times New Roman"/>
                <w:sz w:val="22"/>
              </w:rPr>
            </w:pPr>
            <w:r>
              <w:rPr>
                <w:rFonts w:ascii="Times New Roman" w:hAnsi="Times New Roman"/>
                <w:sz w:val="22"/>
              </w:rPr>
              <w:t>Was primary fibrinolytic therapy received at the community hospital or a VHA hospital?</w:t>
            </w:r>
          </w:p>
          <w:p w:rsidR="00407A34" w:rsidRPr="000673F4" w:rsidRDefault="00E92876">
            <w:pPr>
              <w:pStyle w:val="Footer"/>
              <w:widowControl/>
              <w:numPr>
                <w:ilvl w:val="0"/>
                <w:numId w:val="19"/>
              </w:numPr>
              <w:tabs>
                <w:tab w:val="clear" w:pos="4320"/>
                <w:tab w:val="clear" w:pos="8640"/>
              </w:tabs>
              <w:rPr>
                <w:rFonts w:ascii="Times New Roman" w:hAnsi="Times New Roman"/>
                <w:sz w:val="22"/>
              </w:rPr>
            </w:pPr>
            <w:r>
              <w:rPr>
                <w:rFonts w:ascii="Times New Roman" w:hAnsi="Times New Roman"/>
                <w:sz w:val="22"/>
              </w:rPr>
              <w:t>received at a VHA hospital</w:t>
            </w:r>
          </w:p>
          <w:p w:rsidR="00407A34" w:rsidRPr="000673F4" w:rsidRDefault="00E92876">
            <w:pPr>
              <w:pStyle w:val="Footer"/>
              <w:widowControl/>
              <w:numPr>
                <w:ilvl w:val="0"/>
                <w:numId w:val="19"/>
              </w:numPr>
              <w:tabs>
                <w:tab w:val="clear" w:pos="4320"/>
                <w:tab w:val="clear" w:pos="8640"/>
              </w:tabs>
              <w:rPr>
                <w:rFonts w:ascii="Times New Roman" w:hAnsi="Times New Roman"/>
                <w:sz w:val="22"/>
              </w:rPr>
            </w:pPr>
            <w:r>
              <w:rPr>
                <w:rFonts w:ascii="Times New Roman" w:hAnsi="Times New Roman"/>
                <w:sz w:val="22"/>
              </w:rPr>
              <w:t>not received</w:t>
            </w:r>
          </w:p>
          <w:p w:rsidR="00407A34" w:rsidRPr="000673F4" w:rsidRDefault="00E92876">
            <w:pPr>
              <w:pStyle w:val="Footer"/>
              <w:widowControl/>
              <w:numPr>
                <w:ilvl w:val="0"/>
                <w:numId w:val="19"/>
              </w:numPr>
              <w:tabs>
                <w:tab w:val="clear" w:pos="4320"/>
                <w:tab w:val="clear" w:pos="8640"/>
              </w:tabs>
              <w:rPr>
                <w:rFonts w:ascii="Times New Roman" w:hAnsi="Times New Roman"/>
                <w:sz w:val="22"/>
              </w:rPr>
            </w:pPr>
            <w:r>
              <w:rPr>
                <w:rFonts w:ascii="Times New Roman" w:hAnsi="Times New Roman"/>
                <w:sz w:val="22"/>
              </w:rPr>
              <w:t>received at the community hospital</w:t>
            </w:r>
          </w:p>
          <w:p w:rsidR="00407A34" w:rsidRPr="000673F4" w:rsidRDefault="00E92876">
            <w:pPr>
              <w:pStyle w:val="Footer"/>
              <w:widowControl/>
              <w:numPr>
                <w:ilvl w:val="0"/>
                <w:numId w:val="20"/>
              </w:numPr>
              <w:tabs>
                <w:tab w:val="clear" w:pos="4320"/>
                <w:tab w:val="clear" w:pos="8640"/>
              </w:tabs>
              <w:rPr>
                <w:rFonts w:ascii="Times New Roman" w:hAnsi="Times New Roman"/>
                <w:sz w:val="22"/>
              </w:rPr>
            </w:pPr>
            <w:r>
              <w:rPr>
                <w:rFonts w:ascii="Times New Roman" w:hAnsi="Times New Roman"/>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p w:rsidR="00407A34" w:rsidRPr="000673F4" w:rsidRDefault="00E92876">
            <w:pPr>
              <w:jc w:val="center"/>
            </w:pPr>
            <w:r>
              <w:t>1,2,3,99</w:t>
            </w:r>
          </w:p>
          <w:p w:rsidR="00407A34" w:rsidRPr="000673F4" w:rsidRDefault="00407A34">
            <w:pPr>
              <w:jc w:val="center"/>
            </w:pPr>
          </w:p>
          <w:p w:rsidR="00407A34" w:rsidRPr="000673F4" w:rsidRDefault="00E92876">
            <w:pPr>
              <w:pStyle w:val="Heading3"/>
              <w:rPr>
                <w:bCs/>
                <w:sz w:val="20"/>
              </w:rPr>
            </w:pPr>
            <w:r>
              <w:rPr>
                <w:bCs/>
                <w:sz w:val="20"/>
              </w:rPr>
              <w:t xml:space="preserve">If 2 or 99, auto-fill </w:t>
            </w:r>
            <w:proofErr w:type="spellStart"/>
            <w:r>
              <w:rPr>
                <w:bCs/>
                <w:sz w:val="20"/>
              </w:rPr>
              <w:t>dthrom</w:t>
            </w:r>
            <w:proofErr w:type="spellEnd"/>
            <w:r>
              <w:rPr>
                <w:bCs/>
                <w:sz w:val="20"/>
              </w:rPr>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roofErr w:type="spellStart"/>
            <w:r>
              <w:t>Abbokinase</w:t>
            </w:r>
            <w:proofErr w:type="spellEnd"/>
            <w:r>
              <w:t xml:space="preserve">, </w:t>
            </w:r>
            <w:proofErr w:type="spellStart"/>
            <w:r>
              <w:t>Activase</w:t>
            </w:r>
            <w:proofErr w:type="spellEnd"/>
            <w:r>
              <w:t xml:space="preserve">, </w:t>
            </w:r>
            <w:proofErr w:type="spellStart"/>
            <w:r>
              <w:t>Alteplase</w:t>
            </w:r>
            <w:proofErr w:type="spellEnd"/>
            <w:r>
              <w:t xml:space="preserve">, </w:t>
            </w:r>
            <w:proofErr w:type="spellStart"/>
            <w:r>
              <w:t>Anistreplase</w:t>
            </w:r>
            <w:proofErr w:type="spellEnd"/>
            <w:r>
              <w:t xml:space="preserve">, </w:t>
            </w:r>
            <w:proofErr w:type="spellStart"/>
            <w:r>
              <w:t>Eminase</w:t>
            </w:r>
            <w:proofErr w:type="spellEnd"/>
            <w:r>
              <w:t xml:space="preserve">, </w:t>
            </w:r>
            <w:proofErr w:type="spellStart"/>
            <w:r>
              <w:t>Reteplase</w:t>
            </w:r>
            <w:proofErr w:type="spellEnd"/>
            <w:r>
              <w:t xml:space="preserve">, </w:t>
            </w:r>
            <w:proofErr w:type="spellStart"/>
            <w:r>
              <w:t>Kabikinase</w:t>
            </w:r>
            <w:proofErr w:type="spellEnd"/>
            <w:r>
              <w:t xml:space="preserve">, </w:t>
            </w:r>
            <w:proofErr w:type="spellStart"/>
            <w:r>
              <w:t>Streptase</w:t>
            </w:r>
            <w:proofErr w:type="spellEnd"/>
            <w:r>
              <w:t xml:space="preserve">, Streptokinase, Tissue </w:t>
            </w:r>
            <w:proofErr w:type="spellStart"/>
            <w:r>
              <w:t>Plasminogen</w:t>
            </w:r>
            <w:proofErr w:type="spellEnd"/>
            <w:r>
              <w:t xml:space="preserve"> Activator (TPA), Win-</w:t>
            </w:r>
            <w:proofErr w:type="spellStart"/>
            <w:r>
              <w:t>kinase</w:t>
            </w:r>
            <w:proofErr w:type="spellEnd"/>
            <w:r>
              <w:t xml:space="preserve">, APSAC = </w:t>
            </w:r>
            <w:proofErr w:type="spellStart"/>
            <w:r>
              <w:t>Anisylated</w:t>
            </w:r>
            <w:proofErr w:type="spellEnd"/>
            <w:r>
              <w:t xml:space="preserve"> </w:t>
            </w:r>
            <w:proofErr w:type="spellStart"/>
            <w:r>
              <w:t>plasminogen</w:t>
            </w:r>
            <w:proofErr w:type="spellEnd"/>
            <w:r>
              <w:t xml:space="preserve"> streptokinase activator complex.</w:t>
            </w:r>
          </w:p>
          <w:p w:rsidR="00407A34" w:rsidRPr="000673F4" w:rsidRDefault="00E92876">
            <w:pPr>
              <w:rPr>
                <w:b/>
                <w:bCs/>
              </w:rPr>
            </w:pPr>
            <w:r>
              <w:rPr>
                <w:b/>
                <w:bCs/>
              </w:rPr>
              <w:t>The question is applicable to primary fibrinolytic therapy given at the community hospital or at this or another VAMC.</w:t>
            </w:r>
          </w:p>
          <w:p w:rsidR="00407A34" w:rsidRPr="000673F4" w:rsidRDefault="00E92876">
            <w:r>
              <w:t xml:space="preserve">If fibrinolytic therapy was initiated in the ambulance and was infusing at the time of arrival, answer “1.” </w:t>
            </w:r>
          </w:p>
          <w:p w:rsidR="00407A34" w:rsidRPr="000673F4" w:rsidRDefault="00E92876">
            <w:pPr>
              <w:rPr>
                <w:b/>
                <w:bCs/>
              </w:rPr>
            </w:pPr>
            <w:r>
              <w:rPr>
                <w:b/>
                <w:bCs/>
              </w:rPr>
              <w:t xml:space="preserve">Exclude </w:t>
            </w:r>
            <w:proofErr w:type="spellStart"/>
            <w:r>
              <w:rPr>
                <w:b/>
                <w:bCs/>
              </w:rPr>
              <w:t>fibrinolytics</w:t>
            </w:r>
            <w:proofErr w:type="spellEnd"/>
            <w:r>
              <w:rPr>
                <w:b/>
                <w:bCs/>
              </w:rPr>
              <w:t xml:space="preserve"> given during or after a PCI.</w:t>
            </w:r>
          </w:p>
        </w:tc>
      </w:tr>
      <w:tr w:rsidR="00407A34" w:rsidRPr="000673F4" w:rsidTr="00BC605E">
        <w:trPr>
          <w:cantSplit/>
        </w:trPr>
        <w:tc>
          <w:tcPr>
            <w:tcW w:w="45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22"/>
              </w:rPr>
            </w:pPr>
            <w:r>
              <w:rPr>
                <w:sz w:val="22"/>
              </w:rPr>
              <w:t>5</w:t>
            </w:r>
          </w:p>
        </w:tc>
        <w:tc>
          <w:tcPr>
            <w:tcW w:w="1336"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proofErr w:type="spellStart"/>
            <w:r>
              <w:t>dthrom</w:t>
            </w:r>
            <w:proofErr w:type="spellEnd"/>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pStyle w:val="Footer"/>
              <w:widowControl/>
              <w:tabs>
                <w:tab w:val="clear" w:pos="4320"/>
                <w:tab w:val="clear" w:pos="8640"/>
              </w:tabs>
              <w:rPr>
                <w:rFonts w:ascii="Times New Roman" w:hAnsi="Times New Roman"/>
                <w:sz w:val="22"/>
              </w:rPr>
            </w:pPr>
            <w:r>
              <w:rPr>
                <w:rFonts w:ascii="Times New Roman" w:hAnsi="Times New Roman"/>
                <w:sz w:val="22"/>
              </w:rPr>
              <w:t>Enter the date primary fibrinolytic therapy was received during this episode of care.</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p w:rsidR="00407A34" w:rsidRPr="000673F4" w:rsidRDefault="00E92876">
            <w:pPr>
              <w:jc w:val="center"/>
            </w:pPr>
            <w:r>
              <w:t>mm/</w:t>
            </w:r>
            <w:proofErr w:type="spellStart"/>
            <w:r>
              <w:t>dd</w:t>
            </w:r>
            <w:proofErr w:type="spellEnd"/>
            <w:r>
              <w:t>/</w:t>
            </w:r>
            <w:proofErr w:type="spellStart"/>
            <w:r>
              <w:t>yyyy</w:t>
            </w:r>
            <w:proofErr w:type="spellEnd"/>
          </w:p>
          <w:p w:rsidR="00407A34" w:rsidRPr="000673F4" w:rsidRDefault="00E92876">
            <w:pPr>
              <w:jc w:val="center"/>
            </w:pPr>
            <w:r>
              <w:t xml:space="preserve">If </w:t>
            </w:r>
            <w:proofErr w:type="spellStart"/>
            <w:r>
              <w:t>thromtx</w:t>
            </w:r>
            <w:proofErr w:type="spellEnd"/>
            <w:r>
              <w:t xml:space="preserve"> = 2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73F4">
              <w:tc>
                <w:tcPr>
                  <w:tcW w:w="1929" w:type="dxa"/>
                </w:tcPr>
                <w:p w:rsidR="00407A34" w:rsidRPr="000673F4" w:rsidRDefault="00E92876">
                  <w:pPr>
                    <w:jc w:val="center"/>
                  </w:pPr>
                  <w:r>
                    <w:t>&lt; = acutedt and &lt; = dcdate.</w:t>
                  </w:r>
                </w:p>
                <w:p w:rsidR="00407A34" w:rsidRPr="000673F4" w:rsidRDefault="00E92876">
                  <w:pPr>
                    <w:jc w:val="center"/>
                  </w:pPr>
                  <w:r>
                    <w:t>Warning window if date &gt; 2 weeks prior to acutedt</w:t>
                  </w:r>
                </w:p>
              </w:tc>
            </w:tr>
          </w:tbl>
          <w:p w:rsidR="00407A34" w:rsidRPr="000673F4" w:rsidRDefault="00407A34">
            <w:pPr>
              <w:jc w:val="center"/>
            </w:pP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rPr>
                <w:b/>
                <w:bCs/>
              </w:rPr>
            </w:pPr>
            <w:r>
              <w:t>Check emergency department notes, medication administration record, progress notes, nurses’ notes for specific date fibrinolytic therapy was given</w:t>
            </w:r>
            <w:r>
              <w:rPr>
                <w:b/>
                <w:bCs/>
              </w:rPr>
              <w:t xml:space="preserve">.  </w:t>
            </w:r>
          </w:p>
          <w:p w:rsidR="00407A34" w:rsidRPr="000673F4" w:rsidRDefault="00E92876">
            <w:pPr>
              <w:rPr>
                <w:b/>
                <w:bCs/>
              </w:rPr>
            </w:pPr>
            <w:r>
              <w:rPr>
                <w:b/>
                <w:bCs/>
              </w:rPr>
              <w:t>The question is applicable to primary fibrinolytic therapy given at the community hospital or at this VAMC.</w:t>
            </w:r>
          </w:p>
          <w:p w:rsidR="00407A34" w:rsidRPr="000673F4" w:rsidRDefault="00E92876">
            <w:pPr>
              <w:pStyle w:val="Footer"/>
              <w:tabs>
                <w:tab w:val="clear" w:pos="4320"/>
                <w:tab w:val="clear" w:pos="8640"/>
              </w:tabs>
              <w:rPr>
                <w:rFonts w:ascii="Times New Roman" w:hAnsi="Times New Roman"/>
                <w:sz w:val="20"/>
              </w:rPr>
            </w:pPr>
            <w:r>
              <w:rPr>
                <w:rFonts w:ascii="Times New Roman" w:hAnsi="Times New Roman"/>
                <w:sz w:val="20"/>
              </w:rPr>
              <w:t>If there were two different fibrinolytic administration episodes, enter the date (and time) the earliest fibrinolytic was initiated.</w:t>
            </w:r>
          </w:p>
          <w:p w:rsidR="00407A34" w:rsidRPr="000673F4" w:rsidRDefault="00E92876">
            <w:r>
              <w:t>Enter exact date.  Month = 01 or day = 01 is not acceptable.</w:t>
            </w:r>
          </w:p>
          <w:p w:rsidR="00407A34" w:rsidRPr="000673F4" w:rsidRDefault="00E92876">
            <w:r>
              <w:rPr>
                <w:b/>
                <w:bCs/>
              </w:rPr>
              <w:t>Parameters allow for date prior to arrival date at this VAMC</w:t>
            </w:r>
            <w:r>
              <w:t>.</w:t>
            </w:r>
          </w:p>
        </w:tc>
      </w:tr>
    </w:tbl>
    <w:p w:rsidR="00407A34" w:rsidRPr="000673F4" w:rsidRDefault="00E92876">
      <w:r>
        <w:br w:type="page"/>
      </w:r>
    </w:p>
    <w:tbl>
      <w:tblPr>
        <w:tblW w:w="14760" w:type="dxa"/>
        <w:tblInd w:w="108" w:type="dxa"/>
        <w:tblLayout w:type="fixed"/>
        <w:tblLook w:val="0000"/>
      </w:tblPr>
      <w:tblGrid>
        <w:gridCol w:w="540"/>
        <w:gridCol w:w="1260"/>
        <w:gridCol w:w="5040"/>
        <w:gridCol w:w="2160"/>
        <w:gridCol w:w="5760"/>
      </w:tblGrid>
      <w:tr w:rsidR="00407A34"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sz w:val="24"/>
              </w:rPr>
            </w:pPr>
            <w:r>
              <w:rPr>
                <w:b/>
                <w:sz w:val="24"/>
              </w:rPr>
              <w:t>#</w:t>
            </w:r>
          </w:p>
        </w:tc>
        <w:tc>
          <w:tcPr>
            <w:tcW w:w="12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sz w:val="24"/>
              </w:rPr>
            </w:pPr>
            <w:r>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sz w:val="24"/>
              </w:rPr>
            </w:pPr>
            <w:r>
              <w:rPr>
                <w:b/>
                <w:sz w:val="24"/>
              </w:rPr>
              <w:t>DEFINITIONS/DECISION RULES</w:t>
            </w:r>
          </w:p>
        </w:tc>
      </w:tr>
      <w:tr w:rsidR="00407A34"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407A34">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407A34">
            <w:pPr>
              <w:pStyle w:val="Header"/>
              <w:tabs>
                <w:tab w:val="clear" w:pos="4320"/>
                <w:tab w:val="clear" w:pos="8640"/>
              </w:tabs>
              <w:rPr>
                <w:b/>
                <w:bCs/>
              </w:rPr>
            </w:pPr>
          </w:p>
        </w:tc>
      </w:tr>
      <w:tr w:rsidR="00407A34"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22"/>
              </w:rPr>
            </w:pPr>
            <w:r>
              <w:rPr>
                <w:sz w:val="22"/>
              </w:rPr>
              <w:t>6</w:t>
            </w:r>
          </w:p>
        </w:tc>
        <w:tc>
          <w:tcPr>
            <w:tcW w:w="12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proofErr w:type="spellStart"/>
            <w:r>
              <w:t>pcidone</w:t>
            </w:r>
            <w:proofErr w:type="spellEnd"/>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pStyle w:val="Heading4"/>
              <w:rPr>
                <w:sz w:val="22"/>
              </w:rPr>
            </w:pPr>
            <w:r>
              <w:rPr>
                <w:sz w:val="22"/>
              </w:rPr>
              <w:t>Was a percutaneous coronary intervention (PCI) performed at the community hospital or at a VHA hospital?</w:t>
            </w:r>
          </w:p>
          <w:p w:rsidR="00407A34" w:rsidRPr="000673F4" w:rsidRDefault="00E92876">
            <w:pPr>
              <w:pStyle w:val="Footer"/>
              <w:widowControl/>
              <w:numPr>
                <w:ilvl w:val="0"/>
                <w:numId w:val="21"/>
              </w:numPr>
              <w:tabs>
                <w:tab w:val="clear" w:pos="4320"/>
                <w:tab w:val="clear" w:pos="8640"/>
              </w:tabs>
              <w:rPr>
                <w:rFonts w:ascii="Times New Roman" w:hAnsi="Times New Roman"/>
                <w:sz w:val="22"/>
              </w:rPr>
            </w:pPr>
            <w:r>
              <w:rPr>
                <w:rFonts w:ascii="Times New Roman" w:hAnsi="Times New Roman"/>
                <w:sz w:val="22"/>
              </w:rPr>
              <w:t>performed at a VHA hospital</w:t>
            </w:r>
          </w:p>
          <w:p w:rsidR="00407A34" w:rsidRPr="000673F4" w:rsidRDefault="00E92876">
            <w:pPr>
              <w:pStyle w:val="Footer"/>
              <w:widowControl/>
              <w:numPr>
                <w:ilvl w:val="0"/>
                <w:numId w:val="21"/>
              </w:numPr>
              <w:tabs>
                <w:tab w:val="clear" w:pos="4320"/>
                <w:tab w:val="clear" w:pos="8640"/>
              </w:tabs>
              <w:rPr>
                <w:rFonts w:ascii="Times New Roman" w:hAnsi="Times New Roman"/>
                <w:sz w:val="22"/>
              </w:rPr>
            </w:pPr>
            <w:r>
              <w:rPr>
                <w:rFonts w:ascii="Times New Roman" w:hAnsi="Times New Roman"/>
                <w:sz w:val="22"/>
              </w:rPr>
              <w:t>not performed</w:t>
            </w:r>
          </w:p>
          <w:p w:rsidR="00407A34" w:rsidRPr="000673F4" w:rsidRDefault="00E92876">
            <w:pPr>
              <w:pStyle w:val="Footer"/>
              <w:widowControl/>
              <w:numPr>
                <w:ilvl w:val="0"/>
                <w:numId w:val="21"/>
              </w:numPr>
              <w:tabs>
                <w:tab w:val="clear" w:pos="4320"/>
                <w:tab w:val="clear" w:pos="8640"/>
              </w:tabs>
              <w:rPr>
                <w:rFonts w:ascii="Times New Roman" w:hAnsi="Times New Roman"/>
                <w:sz w:val="22"/>
              </w:rPr>
            </w:pPr>
            <w:r>
              <w:rPr>
                <w:rFonts w:ascii="Times New Roman" w:hAnsi="Times New Roman"/>
                <w:sz w:val="22"/>
              </w:rPr>
              <w:t>performed at the community hospital</w:t>
            </w:r>
          </w:p>
          <w:p w:rsidR="00407A34" w:rsidRPr="000673F4" w:rsidRDefault="00E92876">
            <w:pPr>
              <w:numPr>
                <w:ilvl w:val="0"/>
                <w:numId w:val="22"/>
              </w:numPr>
            </w:pPr>
            <w:r>
              <w:rPr>
                <w:sz w:val="22"/>
              </w:rPr>
              <w:t>unable to determine</w:t>
            </w:r>
          </w:p>
          <w:p w:rsidR="00407A34" w:rsidRPr="000673F4" w:rsidRDefault="00407A34"/>
          <w:p w:rsidR="00407A34" w:rsidRPr="000673F4" w:rsidRDefault="00E92876">
            <w:r>
              <w:rPr>
                <w:b/>
                <w:bCs/>
              </w:rPr>
              <w:t xml:space="preserve">If a PCI was performed, ICD-9-CM code 00.66 should be entered in </w:t>
            </w:r>
            <w:proofErr w:type="spellStart"/>
            <w:r>
              <w:rPr>
                <w:b/>
                <w:bCs/>
              </w:rPr>
              <w:t>pxcode</w:t>
            </w:r>
            <w:proofErr w:type="spellEnd"/>
            <w:r>
              <w:rPr>
                <w:b/>
                <w:bCs/>
              </w:rPr>
              <w:t xml:space="preserve"> or </w:t>
            </w:r>
            <w:proofErr w:type="spellStart"/>
            <w:r>
              <w:rPr>
                <w:b/>
                <w:bCs/>
              </w:rPr>
              <w:t>othrpxs</w:t>
            </w:r>
            <w:proofErr w:type="spellEnd"/>
            <w:r>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1,2,3,99</w:t>
            </w:r>
          </w:p>
          <w:p w:rsidR="00407A34" w:rsidRPr="000673F4" w:rsidRDefault="00E92876">
            <w:pPr>
              <w:jc w:val="center"/>
              <w:rPr>
                <w:b/>
                <w:bCs/>
              </w:rPr>
            </w:pPr>
            <w:r>
              <w:rPr>
                <w:b/>
                <w:bCs/>
              </w:rPr>
              <w:t>If 2 or 99, auto-fill pcidate1 as 99/99/9999</w:t>
            </w:r>
          </w:p>
          <w:p w:rsidR="00407A34" w:rsidRPr="000673F4" w:rsidRDefault="00E92876">
            <w:pPr>
              <w:jc w:val="center"/>
              <w:rPr>
                <w:b/>
                <w:bCs/>
              </w:rPr>
            </w:pPr>
            <w:r>
              <w:rPr>
                <w:b/>
                <w:bCs/>
              </w:rPr>
              <w:t>If 1 or 3, auto-fill pcifail1 as 95 and noptca1 as 95</w:t>
            </w:r>
          </w:p>
          <w:p w:rsidR="00407A34" w:rsidRPr="000673F4" w:rsidRDefault="00407A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73F4">
              <w:tc>
                <w:tcPr>
                  <w:tcW w:w="1929" w:type="dxa"/>
                </w:tcPr>
                <w:p w:rsidR="00407A34" w:rsidRPr="000673F4" w:rsidRDefault="00E92876">
                  <w:pPr>
                    <w:jc w:val="center"/>
                  </w:pPr>
                  <w:r>
                    <w:t xml:space="preserve">Warning window if 2 and 00.66 entered in </w:t>
                  </w:r>
                  <w:proofErr w:type="spellStart"/>
                  <w:r>
                    <w:t>pxcode</w:t>
                  </w:r>
                  <w:proofErr w:type="spellEnd"/>
                  <w:r>
                    <w:t xml:space="preserve"> or </w:t>
                  </w:r>
                  <w:proofErr w:type="spellStart"/>
                  <w:r>
                    <w:t>othrpxs</w:t>
                  </w:r>
                  <w:proofErr w:type="spellEnd"/>
                  <w:r>
                    <w:t xml:space="preserve">   </w:t>
                  </w:r>
                </w:p>
              </w:tc>
            </w:tr>
            <w:tr w:rsidR="00407A34" w:rsidRPr="000673F4">
              <w:tc>
                <w:tcPr>
                  <w:tcW w:w="1929" w:type="dxa"/>
                </w:tcPr>
                <w:p w:rsidR="00407A34" w:rsidRPr="000673F4" w:rsidRDefault="00E92876">
                  <w:pPr>
                    <w:jc w:val="center"/>
                    <w:rPr>
                      <w:sz w:val="18"/>
                    </w:rPr>
                  </w:pPr>
                  <w:r>
                    <w:rPr>
                      <w:sz w:val="18"/>
                    </w:rPr>
                    <w:t xml:space="preserve">Warning window if 1 and 00.66 not entered in </w:t>
                  </w:r>
                  <w:proofErr w:type="spellStart"/>
                  <w:r>
                    <w:rPr>
                      <w:sz w:val="18"/>
                    </w:rPr>
                    <w:t>pxcode</w:t>
                  </w:r>
                  <w:proofErr w:type="spellEnd"/>
                  <w:r>
                    <w:rPr>
                      <w:sz w:val="18"/>
                    </w:rPr>
                    <w:t xml:space="preserve"> or </w:t>
                  </w:r>
                  <w:proofErr w:type="spellStart"/>
                  <w:r>
                    <w:rPr>
                      <w:sz w:val="18"/>
                    </w:rPr>
                    <w:t>othrpxs</w:t>
                  </w:r>
                  <w:proofErr w:type="spellEnd"/>
                </w:p>
              </w:tc>
            </w:tr>
          </w:tbl>
          <w:p w:rsidR="00407A34" w:rsidRPr="000673F4" w:rsidRDefault="00407A34">
            <w:pPr>
              <w:jc w:val="center"/>
            </w:pP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pStyle w:val="Header"/>
              <w:tabs>
                <w:tab w:val="clear" w:pos="4320"/>
                <w:tab w:val="clear" w:pos="8640"/>
              </w:tabs>
              <w:rPr>
                <w:b/>
                <w:bCs/>
              </w:rPr>
            </w:pPr>
            <w:r>
              <w:rPr>
                <w:b/>
                <w:bCs/>
              </w:rPr>
              <w:t>Do not include PCIs that were attempted but unsuccessful.</w:t>
            </w:r>
          </w:p>
          <w:p w:rsidR="00407A34" w:rsidRPr="000673F4" w:rsidRDefault="00E92876">
            <w:pPr>
              <w:rPr>
                <w:b/>
                <w:bCs/>
              </w:rPr>
            </w:pPr>
            <w:r>
              <w:rPr>
                <w:b/>
                <w:bCs/>
              </w:rPr>
              <w:t>The question is applicable to PCI performed at the community hospital or at this or another VAMC.</w:t>
            </w:r>
          </w:p>
          <w:p w:rsidR="00407A34" w:rsidRPr="000673F4" w:rsidRDefault="00E92876">
            <w:pPr>
              <w:pStyle w:val="Header"/>
              <w:tabs>
                <w:tab w:val="clear" w:pos="4320"/>
                <w:tab w:val="clear" w:pos="8640"/>
              </w:tabs>
              <w:rPr>
                <w:u w:val="single"/>
              </w:rPr>
            </w:pPr>
            <w:r>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Pr>
                <w:u w:val="single"/>
              </w:rPr>
              <w:t>Cardiac cath alone is not a PCI.</w:t>
            </w:r>
          </w:p>
          <w:p w:rsidR="00407A34" w:rsidRPr="000673F4" w:rsidRDefault="00E92876">
            <w:pPr>
              <w:pStyle w:val="Header"/>
              <w:tabs>
                <w:tab w:val="clear" w:pos="4320"/>
                <w:tab w:val="clear" w:pos="8640"/>
              </w:tabs>
              <w:rPr>
                <w:b/>
                <w:bCs/>
                <w:sz w:val="22"/>
              </w:rPr>
            </w:pPr>
            <w:r>
              <w:rPr>
                <w:b/>
                <w:bCs/>
              </w:rPr>
              <w:t>If the patient is transferred to a hospital affiliated with this VAMC for a PCI, returns to this VAMC within 12 hours for further care, and the PCI report is accessible, answer “1.”</w:t>
            </w:r>
          </w:p>
        </w:tc>
      </w:tr>
      <w:tr w:rsidR="00407A34"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22"/>
              </w:rPr>
            </w:pPr>
            <w:r>
              <w:rPr>
                <w:sz w:val="22"/>
              </w:rPr>
              <w:t>7</w:t>
            </w:r>
          </w:p>
        </w:tc>
        <w:tc>
          <w:tcPr>
            <w:tcW w:w="12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pcidate1</w:t>
            </w:r>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pStyle w:val="Footer"/>
              <w:widowControl/>
              <w:tabs>
                <w:tab w:val="clear" w:pos="4320"/>
                <w:tab w:val="clear" w:pos="8640"/>
              </w:tabs>
              <w:rPr>
                <w:rFonts w:ascii="Times New Roman" w:hAnsi="Times New Roman"/>
                <w:sz w:val="22"/>
              </w:rPr>
            </w:pPr>
            <w:r>
              <w:rPr>
                <w:rFonts w:ascii="Times New Roman" w:hAnsi="Times New Roman"/>
                <w:sz w:val="22"/>
              </w:rPr>
              <w:t>What is the date associated with the first PCI done after hospital arrival?</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mm/</w:t>
            </w:r>
            <w:proofErr w:type="spellStart"/>
            <w:r>
              <w:t>dd</w:t>
            </w:r>
            <w:proofErr w:type="spellEnd"/>
            <w:r>
              <w:t>/</w:t>
            </w:r>
            <w:proofErr w:type="spellStart"/>
            <w:r>
              <w:t>yyyy</w:t>
            </w:r>
            <w:proofErr w:type="spellEnd"/>
          </w:p>
          <w:p w:rsidR="00407A34" w:rsidRPr="000673F4" w:rsidRDefault="00E92876">
            <w:pPr>
              <w:jc w:val="center"/>
            </w:pPr>
            <w:r>
              <w:t xml:space="preserve">If </w:t>
            </w:r>
            <w:proofErr w:type="spellStart"/>
            <w:r>
              <w:t>pcidone</w:t>
            </w:r>
            <w:proofErr w:type="spellEnd"/>
            <w:r>
              <w:t xml:space="preserve"> = 2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73F4">
              <w:tc>
                <w:tcPr>
                  <w:tcW w:w="1929" w:type="dxa"/>
                </w:tcPr>
                <w:p w:rsidR="00407A34" w:rsidRPr="000673F4" w:rsidRDefault="00E92876">
                  <w:pPr>
                    <w:jc w:val="center"/>
                  </w:pPr>
                  <w:r>
                    <w:t xml:space="preserve"> &lt; = dcdate</w:t>
                  </w:r>
                </w:p>
                <w:p w:rsidR="00407A34" w:rsidRPr="000673F4" w:rsidRDefault="00E92876">
                  <w:pPr>
                    <w:jc w:val="center"/>
                  </w:pPr>
                  <w:r>
                    <w:t>Warning window if date &gt; 2 weeks prior to acutedt</w:t>
                  </w:r>
                </w:p>
              </w:tc>
            </w:tr>
          </w:tbl>
          <w:p w:rsidR="00407A34" w:rsidRPr="000673F4" w:rsidRDefault="00407A34">
            <w:pPr>
              <w:jc w:val="center"/>
            </w:pP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rPr>
                <w:b/>
                <w:bCs/>
              </w:rPr>
            </w:pPr>
            <w:r>
              <w:rPr>
                <w:b/>
                <w:bCs/>
              </w:rPr>
              <w:t>Exact date must be entered.  The use of 01 to indicate missing day or month is not acceptable.</w:t>
            </w:r>
          </w:p>
          <w:p w:rsidR="00407A34" w:rsidRPr="000673F4" w:rsidRDefault="00407A34">
            <w:pPr>
              <w:rPr>
                <w:b/>
                <w:bCs/>
              </w:rPr>
            </w:pPr>
          </w:p>
          <w:p w:rsidR="00407A34" w:rsidRPr="000673F4" w:rsidRDefault="00E92876">
            <w:pPr>
              <w:rPr>
                <w:b/>
                <w:bCs/>
              </w:rPr>
            </w:pPr>
            <w:r>
              <w:rPr>
                <w:b/>
                <w:bCs/>
              </w:rPr>
              <w:t>Parameters allow for date prior to arrival date at this VAMC</w:t>
            </w:r>
            <w:r>
              <w:t>.</w:t>
            </w:r>
          </w:p>
        </w:tc>
      </w:tr>
      <w:tr w:rsidR="00407A34"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22"/>
              </w:rPr>
            </w:pPr>
            <w:r>
              <w:rPr>
                <w:sz w:val="22"/>
              </w:rPr>
              <w:t>8</w:t>
            </w:r>
          </w:p>
        </w:tc>
        <w:tc>
          <w:tcPr>
            <w:tcW w:w="12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pcifail1</w:t>
            </w:r>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rPr>
                <w:sz w:val="22"/>
              </w:rPr>
            </w:pPr>
            <w:r>
              <w:rPr>
                <w:sz w:val="22"/>
              </w:rPr>
              <w:t>Is there documentation in the record that an attempt at PCI was unsuccessful?</w:t>
            </w:r>
          </w:p>
          <w:p w:rsidR="00407A34" w:rsidRPr="000673F4" w:rsidRDefault="00E92876">
            <w:pPr>
              <w:numPr>
                <w:ilvl w:val="0"/>
                <w:numId w:val="16"/>
              </w:numPr>
              <w:rPr>
                <w:sz w:val="22"/>
              </w:rPr>
            </w:pPr>
            <w:r>
              <w:rPr>
                <w:sz w:val="22"/>
              </w:rPr>
              <w:t>yes</w:t>
            </w:r>
          </w:p>
          <w:p w:rsidR="00407A34" w:rsidRPr="000673F4" w:rsidRDefault="00E92876">
            <w:pPr>
              <w:numPr>
                <w:ilvl w:val="0"/>
                <w:numId w:val="16"/>
              </w:numPr>
              <w:rPr>
                <w:sz w:val="22"/>
              </w:rPr>
            </w:pPr>
            <w:r>
              <w:rPr>
                <w:sz w:val="22"/>
              </w:rPr>
              <w:t>no</w:t>
            </w:r>
          </w:p>
          <w:p w:rsidR="00407A34" w:rsidRPr="000673F4" w:rsidRDefault="00E92876">
            <w:pPr>
              <w:numPr>
                <w:ilvl w:val="0"/>
                <w:numId w:val="17"/>
              </w:numPr>
              <w:rPr>
                <w:sz w:val="22"/>
              </w:rPr>
            </w:pPr>
            <w:r>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p w:rsidR="00407A34" w:rsidRPr="000673F4" w:rsidRDefault="00E92876">
            <w:pPr>
              <w:jc w:val="center"/>
            </w:pPr>
            <w:r>
              <w:t>1,2,95</w:t>
            </w:r>
          </w:p>
          <w:p w:rsidR="00407A34" w:rsidRPr="000673F4" w:rsidRDefault="00E92876">
            <w:pPr>
              <w:jc w:val="center"/>
            </w:pPr>
            <w:r>
              <w:t xml:space="preserve">If </w:t>
            </w:r>
            <w:proofErr w:type="spellStart"/>
            <w:r>
              <w:t>pcidone</w:t>
            </w:r>
            <w:proofErr w:type="spellEnd"/>
            <w:r>
              <w:t xml:space="preserve"> = 1 or 3, will be auto-filled as 95 </w:t>
            </w:r>
          </w:p>
          <w:p w:rsidR="00407A34" w:rsidRPr="000673F4" w:rsidRDefault="00407A34">
            <w:pPr>
              <w:jc w:val="center"/>
            </w:pP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pStyle w:val="Heading1"/>
              <w:jc w:val="left"/>
              <w:rPr>
                <w:sz w:val="20"/>
              </w:rPr>
            </w:pPr>
            <w:r>
              <w:rPr>
                <w:sz w:val="20"/>
              </w:rPr>
              <w:t>To answer “yes,” there must be specific documentation by a clinician (physician, APN, or PA) that reperfusion by PCI failed or was unsuccessful.</w:t>
            </w:r>
          </w:p>
        </w:tc>
      </w:tr>
    </w:tbl>
    <w:p w:rsidR="00952136" w:rsidRPr="000673F4" w:rsidRDefault="00E92876">
      <w:r>
        <w:br w:type="page"/>
      </w:r>
    </w:p>
    <w:tbl>
      <w:tblPr>
        <w:tblW w:w="14760" w:type="dxa"/>
        <w:tblInd w:w="108" w:type="dxa"/>
        <w:tblLayout w:type="fixed"/>
        <w:tblLook w:val="0000"/>
      </w:tblPr>
      <w:tblGrid>
        <w:gridCol w:w="540"/>
        <w:gridCol w:w="1260"/>
        <w:gridCol w:w="5040"/>
        <w:gridCol w:w="2160"/>
        <w:gridCol w:w="5760"/>
      </w:tblGrid>
      <w:tr w:rsidR="00952136"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jc w:val="center"/>
              <w:rPr>
                <w:b/>
                <w:sz w:val="24"/>
              </w:rPr>
            </w:pPr>
            <w:r>
              <w:rPr>
                <w:b/>
                <w:sz w:val="24"/>
              </w:rPr>
              <w:t>#</w:t>
            </w:r>
          </w:p>
        </w:tc>
        <w:tc>
          <w:tcPr>
            <w:tcW w:w="1260"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jc w:val="center"/>
              <w:rPr>
                <w:b/>
                <w:sz w:val="24"/>
              </w:rPr>
            </w:pPr>
            <w:r>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jc w:val="center"/>
              <w:rPr>
                <w:b/>
                <w:sz w:val="24"/>
              </w:rPr>
            </w:pPr>
            <w:r>
              <w:rPr>
                <w:b/>
                <w:sz w:val="24"/>
              </w:rPr>
              <w:t>DEFINITIONS/DECISION RULES</w:t>
            </w:r>
          </w:p>
        </w:tc>
      </w:tr>
      <w:tr w:rsidR="00407A34"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22"/>
              </w:rPr>
            </w:pPr>
            <w:r>
              <w:rPr>
                <w:sz w:val="22"/>
              </w:rPr>
              <w:t>9</w:t>
            </w:r>
          </w:p>
        </w:tc>
        <w:tc>
          <w:tcPr>
            <w:tcW w:w="12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noptca1</w:t>
            </w:r>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pStyle w:val="Heading4"/>
              <w:rPr>
                <w:sz w:val="22"/>
              </w:rPr>
            </w:pPr>
            <w:r>
              <w:rPr>
                <w:sz w:val="22"/>
              </w:rPr>
              <w:t>Is there clinician documentation in the record of a reason why PCI was not performed?</w:t>
            </w:r>
          </w:p>
          <w:p w:rsidR="00407A34" w:rsidRPr="000673F4" w:rsidRDefault="00E92876">
            <w:pPr>
              <w:numPr>
                <w:ilvl w:val="0"/>
                <w:numId w:val="15"/>
              </w:numPr>
              <w:rPr>
                <w:sz w:val="22"/>
              </w:rPr>
            </w:pPr>
            <w:r>
              <w:rPr>
                <w:sz w:val="22"/>
              </w:rPr>
              <w:t>patient co-morbidities preclude procedure</w:t>
            </w:r>
          </w:p>
          <w:p w:rsidR="00407A34" w:rsidRPr="000673F4" w:rsidRDefault="00E92876">
            <w:pPr>
              <w:numPr>
                <w:ilvl w:val="0"/>
                <w:numId w:val="15"/>
              </w:numPr>
              <w:rPr>
                <w:sz w:val="22"/>
              </w:rPr>
            </w:pPr>
            <w:r>
              <w:rPr>
                <w:sz w:val="22"/>
              </w:rPr>
              <w:t>other reason documented</w:t>
            </w:r>
          </w:p>
          <w:p w:rsidR="00407A34" w:rsidRPr="000673F4" w:rsidRDefault="00E92876">
            <w:pPr>
              <w:numPr>
                <w:ilvl w:val="0"/>
                <w:numId w:val="18"/>
              </w:numPr>
              <w:rPr>
                <w:sz w:val="22"/>
              </w:rPr>
            </w:pPr>
            <w:r>
              <w:rPr>
                <w:sz w:val="22"/>
              </w:rPr>
              <w:t>not applicable</w:t>
            </w:r>
          </w:p>
          <w:p w:rsidR="00407A34" w:rsidRPr="000673F4" w:rsidRDefault="00E92876">
            <w:pPr>
              <w:numPr>
                <w:ilvl w:val="0"/>
                <w:numId w:val="7"/>
              </w:numPr>
              <w:rPr>
                <w:sz w:val="22"/>
              </w:rPr>
            </w:pPr>
            <w:r>
              <w:rPr>
                <w:sz w:val="22"/>
              </w:rPr>
              <w:t>patient or family refusal</w:t>
            </w:r>
          </w:p>
          <w:p w:rsidR="00407A34" w:rsidRPr="000673F4" w:rsidRDefault="00E92876">
            <w:pPr>
              <w:numPr>
                <w:ilvl w:val="0"/>
                <w:numId w:val="14"/>
              </w:numPr>
              <w:rPr>
                <w:sz w:val="22"/>
              </w:rPr>
            </w:pPr>
            <w:r>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p w:rsidR="00407A34" w:rsidRPr="000673F4" w:rsidRDefault="00407A34">
            <w:pPr>
              <w:jc w:val="center"/>
            </w:pPr>
          </w:p>
          <w:p w:rsidR="00407A34" w:rsidRPr="000673F4" w:rsidRDefault="00E92876">
            <w:pPr>
              <w:jc w:val="center"/>
            </w:pPr>
            <w:r>
              <w:t>2,3,95,98,99</w:t>
            </w:r>
          </w:p>
          <w:p w:rsidR="00407A34" w:rsidRPr="000673F4" w:rsidRDefault="00E92876">
            <w:pPr>
              <w:jc w:val="center"/>
            </w:pPr>
            <w:r>
              <w:t xml:space="preserve">If </w:t>
            </w:r>
            <w:proofErr w:type="spellStart"/>
            <w:r>
              <w:t>pcidone</w:t>
            </w:r>
            <w:proofErr w:type="spellEnd"/>
            <w:r>
              <w:t xml:space="preserve"> = 1 or 3, will be auto-filled as 95 </w:t>
            </w:r>
          </w:p>
          <w:p w:rsidR="00407A34" w:rsidRPr="000673F4" w:rsidRDefault="00407A34">
            <w:pPr>
              <w:jc w:val="center"/>
            </w:pP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pStyle w:val="Header"/>
              <w:tabs>
                <w:tab w:val="clear" w:pos="4320"/>
                <w:tab w:val="clear" w:pos="8640"/>
              </w:tabs>
            </w:pPr>
            <w:r>
              <w:t>Clinician = Physician/APN/PA</w:t>
            </w:r>
          </w:p>
          <w:p w:rsidR="00407A34" w:rsidRPr="000673F4" w:rsidRDefault="00E92876">
            <w:pPr>
              <w:pStyle w:val="Header"/>
              <w:tabs>
                <w:tab w:val="clear" w:pos="4320"/>
                <w:tab w:val="clear" w:pos="8640"/>
              </w:tabs>
            </w:pPr>
            <w:r>
              <w:t xml:space="preserve">Documentation may include patient or family’s refusal to consent to PCI, documentation that patient co-morbidities likely preclude a successful outcome, or other clinical reason why PCI is not an option for this patient.  </w:t>
            </w:r>
            <w:r>
              <w:rPr>
                <w:b/>
                <w:bCs/>
              </w:rPr>
              <w:t>The reason why PCI was not performed must be clearly documented by a clinician</w:t>
            </w:r>
          </w:p>
        </w:tc>
      </w:tr>
    </w:tbl>
    <w:p w:rsidR="00407A34" w:rsidRPr="000673F4" w:rsidRDefault="00407A34"/>
    <w:p w:rsidR="00407A34" w:rsidRPr="000673F4" w:rsidRDefault="00407A34"/>
    <w:p w:rsidR="00952136" w:rsidRPr="000673F4" w:rsidRDefault="00E92876">
      <w:r>
        <w:br w:type="page"/>
      </w:r>
    </w:p>
    <w:tbl>
      <w:tblPr>
        <w:tblW w:w="14746" w:type="dxa"/>
        <w:tblInd w:w="108" w:type="dxa"/>
        <w:tblLayout w:type="fixed"/>
        <w:tblLook w:val="0000"/>
      </w:tblPr>
      <w:tblGrid>
        <w:gridCol w:w="540"/>
        <w:gridCol w:w="1246"/>
        <w:gridCol w:w="5040"/>
        <w:gridCol w:w="2160"/>
        <w:gridCol w:w="5760"/>
      </w:tblGrid>
      <w:tr w:rsidR="00952136"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jc w:val="center"/>
              <w:rPr>
                <w:b/>
                <w:sz w:val="24"/>
              </w:rPr>
            </w:pP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jc w:val="center"/>
              <w:rPr>
                <w:b/>
                <w:sz w:val="24"/>
              </w:rPr>
            </w:pPr>
            <w:r>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52136" w:rsidRPr="000673F4" w:rsidRDefault="00E92876" w:rsidP="00FA099B">
            <w:pPr>
              <w:jc w:val="center"/>
              <w:rPr>
                <w:b/>
                <w:sz w:val="24"/>
              </w:rPr>
            </w:pPr>
            <w:r>
              <w:rPr>
                <w:b/>
                <w:sz w:val="24"/>
              </w:rPr>
              <w:t>DEFINITIONS/DECISION RULES</w:t>
            </w:r>
          </w:p>
        </w:tc>
      </w:tr>
      <w:tr w:rsidR="00407A34" w:rsidRPr="000673F4" w:rsidTr="00952136">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22"/>
              </w:rPr>
            </w:pPr>
            <w:r>
              <w:rPr>
                <w:sz w:val="22"/>
              </w:rPr>
              <w:t>10</w:t>
            </w:r>
          </w:p>
        </w:tc>
        <w:tc>
          <w:tcPr>
            <w:tcW w:w="1246"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cardsee2</w:t>
            </w:r>
          </w:p>
        </w:tc>
        <w:tc>
          <w:tcPr>
            <w:tcW w:w="5040" w:type="dxa"/>
            <w:tcBorders>
              <w:top w:val="single" w:sz="6" w:space="0" w:color="auto"/>
              <w:left w:val="single" w:sz="6" w:space="0" w:color="auto"/>
              <w:bottom w:val="single" w:sz="6" w:space="0" w:color="auto"/>
              <w:right w:val="single" w:sz="6" w:space="0" w:color="auto"/>
            </w:tcBorders>
          </w:tcPr>
          <w:p w:rsidR="00407A34" w:rsidRPr="000673F4" w:rsidRDefault="00E92876">
            <w:pPr>
              <w:rPr>
                <w:sz w:val="22"/>
              </w:rPr>
            </w:pPr>
            <w:r>
              <w:rPr>
                <w:sz w:val="22"/>
              </w:rPr>
              <w:t>Was Cardiology involved in the care of this patient?</w:t>
            </w:r>
          </w:p>
          <w:p w:rsidR="00407A34" w:rsidRPr="000673F4" w:rsidRDefault="00E92876">
            <w:pPr>
              <w:numPr>
                <w:ilvl w:val="0"/>
                <w:numId w:val="6"/>
              </w:numPr>
              <w:rPr>
                <w:sz w:val="22"/>
              </w:rPr>
            </w:pPr>
            <w:r>
              <w:rPr>
                <w:sz w:val="22"/>
              </w:rPr>
              <w:t>A cardiologist was the attending physician</w:t>
            </w:r>
          </w:p>
          <w:p w:rsidR="00407A34" w:rsidRPr="000673F4" w:rsidRDefault="00E92876">
            <w:pPr>
              <w:numPr>
                <w:ilvl w:val="0"/>
                <w:numId w:val="23"/>
              </w:numPr>
              <w:ind w:left="360" w:hanging="360"/>
              <w:rPr>
                <w:sz w:val="22"/>
              </w:rPr>
            </w:pPr>
            <w:r>
              <w:rPr>
                <w:sz w:val="22"/>
              </w:rPr>
              <w:t>A cardiologist was consulted in person, by telephone, or telemedicine</w:t>
            </w:r>
          </w:p>
          <w:p w:rsidR="00407A34" w:rsidRPr="000673F4" w:rsidRDefault="00E92876">
            <w:pPr>
              <w:pStyle w:val="Footer"/>
              <w:widowControl/>
              <w:tabs>
                <w:tab w:val="clear" w:pos="4320"/>
                <w:tab w:val="clear" w:pos="8640"/>
              </w:tabs>
              <w:rPr>
                <w:rFonts w:ascii="Times New Roman" w:hAnsi="Times New Roman"/>
                <w:sz w:val="22"/>
              </w:rPr>
            </w:pPr>
            <w:r>
              <w:rPr>
                <w:rFonts w:ascii="Times New Roman" w:hAnsi="Times New Roman"/>
                <w:sz w:val="22"/>
              </w:rPr>
              <w:t>99. Cardiology not involved in the patient’s care</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p w:rsidR="00407A34" w:rsidRPr="000673F4" w:rsidRDefault="00407A34">
            <w:pPr>
              <w:jc w:val="center"/>
            </w:pPr>
          </w:p>
          <w:p w:rsidR="00407A34" w:rsidRPr="000673F4" w:rsidRDefault="00E92876">
            <w:pPr>
              <w:jc w:val="center"/>
            </w:pPr>
            <w:r>
              <w:t>1,3,99</w:t>
            </w:r>
          </w:p>
          <w:p w:rsidR="00407A34" w:rsidRPr="000673F4" w:rsidRDefault="00407A34">
            <w:pPr>
              <w:jc w:val="center"/>
            </w:pPr>
          </w:p>
          <w:p w:rsidR="00407A34" w:rsidRPr="000673F4" w:rsidRDefault="00E92876">
            <w:pPr>
              <w:jc w:val="center"/>
              <w:rPr>
                <w:b/>
                <w:bCs/>
              </w:rPr>
            </w:pPr>
            <w:r>
              <w:rPr>
                <w:b/>
                <w:bCs/>
              </w:rPr>
              <w:t xml:space="preserve">If 99, auto-fill carddt2 as 99/99/9999 and cardtme2 as 99:99 </w:t>
            </w: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r>
              <w:rPr>
                <w:b/>
                <w:bCs/>
              </w:rPr>
              <w:t xml:space="preserve">The cardiologist must be a physician.  </w:t>
            </w:r>
            <w:r>
              <w:t>Cardiology involvement may be at any time during the hospital stay and is not limited to initial presentation or in the ED.</w:t>
            </w:r>
          </w:p>
          <w:p w:rsidR="00407A34" w:rsidRPr="000673F4" w:rsidRDefault="00E92876">
            <w:r>
              <w:t>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w:t>
            </w:r>
          </w:p>
          <w:p w:rsidR="00407A34" w:rsidRPr="000673F4" w:rsidRDefault="00E92876">
            <w:pPr>
              <w:rPr>
                <w:b/>
                <w:bCs/>
              </w:rPr>
            </w:pPr>
            <w:r>
              <w:rPr>
                <w:b/>
                <w:bCs/>
              </w:rPr>
              <w:t xml:space="preserve">Answer yes if a cardiologist was attending physician, saw the patient in consultation, or there was consultation by telephone or telemedicine, or a cardiac cath or PCI was done </w:t>
            </w:r>
            <w:r w:rsidRPr="00E92876">
              <w:rPr>
                <w:b/>
                <w:bCs/>
                <w:highlight w:val="yellow"/>
              </w:rPr>
              <w:t>during the hospital stay.</w:t>
            </w:r>
          </w:p>
          <w:p w:rsidR="00407A34" w:rsidRPr="000673F4" w:rsidRDefault="00E92876">
            <w:pPr>
              <w:rPr>
                <w:b/>
                <w:bCs/>
              </w:rPr>
            </w:pPr>
            <w:r>
              <w:rPr>
                <w:b/>
                <w:bCs/>
              </w:rPr>
              <w:t xml:space="preserve">If the patient was seen by a cardiology resident, the staff practitioner overseeing the resident must be a cardiologist, and cardiology resident notes must be signed by the supervising practitioner. </w:t>
            </w:r>
          </w:p>
          <w:p w:rsidR="00407A34" w:rsidRPr="000673F4" w:rsidRDefault="00E92876">
            <w:pPr>
              <w:rPr>
                <w:b/>
                <w:bCs/>
              </w:rPr>
            </w:pPr>
            <w:r>
              <w:rPr>
                <w:b/>
                <w:bCs/>
              </w:rPr>
              <w:t>Documentation of supervision of the resident’s care may be entered in the record in any of the following ways:</w:t>
            </w:r>
          </w:p>
          <w:p w:rsidR="00407A34" w:rsidRPr="000673F4" w:rsidRDefault="00E92876">
            <w:pPr>
              <w:rPr>
                <w:b/>
                <w:bCs/>
              </w:rPr>
            </w:pPr>
            <w:r>
              <w:rPr>
                <w:b/>
                <w:bCs/>
              </w:rPr>
              <w:t>Applicable to the admission note if the cardiologist is the attending physician:</w:t>
            </w:r>
          </w:p>
          <w:p w:rsidR="00407A34" w:rsidRPr="000673F4" w:rsidRDefault="00E92876">
            <w:pPr>
              <w:numPr>
                <w:ilvl w:val="0"/>
                <w:numId w:val="10"/>
              </w:numPr>
            </w:pPr>
            <w:r>
              <w:t>Progress note or other entry by the supervising practitioner</w:t>
            </w:r>
          </w:p>
          <w:p w:rsidR="00407A34" w:rsidRPr="000673F4" w:rsidRDefault="00E92876">
            <w:pPr>
              <w:numPr>
                <w:ilvl w:val="0"/>
                <w:numId w:val="10"/>
              </w:numPr>
              <w:rPr>
                <w:b/>
                <w:bCs/>
              </w:rPr>
            </w:pPr>
            <w:r>
              <w:t>Addendum to the resident’s note by the supervising practitioner</w:t>
            </w:r>
          </w:p>
          <w:p w:rsidR="00407A34" w:rsidRPr="000673F4" w:rsidRDefault="00E92876">
            <w:pPr>
              <w:numPr>
                <w:ilvl w:val="0"/>
                <w:numId w:val="10"/>
              </w:numPr>
              <w:rPr>
                <w:b/>
                <w:bCs/>
              </w:rPr>
            </w:pPr>
            <w:r>
              <w:t xml:space="preserve">Countersignature alone is acceptable for this measure.  </w:t>
            </w:r>
          </w:p>
          <w:p w:rsidR="00407A34" w:rsidRPr="000673F4" w:rsidRDefault="00E92876">
            <w:pPr>
              <w:rPr>
                <w:b/>
                <w:bCs/>
              </w:rPr>
            </w:pPr>
            <w:r>
              <w:rPr>
                <w:b/>
                <w:bCs/>
              </w:rPr>
              <w:t>Applicable to cardiology consult or cardiology involvement later in the stay:</w:t>
            </w:r>
          </w:p>
          <w:p w:rsidR="00407A34" w:rsidRPr="000673F4" w:rsidRDefault="00E92876">
            <w:pPr>
              <w:numPr>
                <w:ilvl w:val="0"/>
                <w:numId w:val="11"/>
              </w:numPr>
            </w:pPr>
            <w:r>
              <w:t>Progress note or other entry by the supervising practitioner</w:t>
            </w:r>
          </w:p>
          <w:p w:rsidR="00407A34" w:rsidRPr="000673F4" w:rsidRDefault="00E92876">
            <w:pPr>
              <w:numPr>
                <w:ilvl w:val="0"/>
                <w:numId w:val="11"/>
              </w:numPr>
            </w:pPr>
            <w:r>
              <w:t>Addendum to the resident’s note by the supervising practitioner</w:t>
            </w:r>
          </w:p>
          <w:p w:rsidR="00407A34" w:rsidRPr="000673F4" w:rsidRDefault="00E92876">
            <w:pPr>
              <w:numPr>
                <w:ilvl w:val="0"/>
                <w:numId w:val="11"/>
              </w:numPr>
              <w:ind w:left="360" w:hanging="360"/>
            </w:pPr>
            <w:r>
              <w:t>Countersignature of the resident’s note by the supervising practitioner</w:t>
            </w:r>
          </w:p>
          <w:p w:rsidR="00407A34" w:rsidRPr="000673F4" w:rsidRDefault="00E92876">
            <w:pPr>
              <w:numPr>
                <w:ilvl w:val="0"/>
                <w:numId w:val="11"/>
              </w:numPr>
              <w:ind w:left="360" w:hanging="360"/>
            </w:pPr>
            <w:r>
              <w:t>Resident progress note documents a summary of discussion with the supervising practitioner and names the supervising practitioner.</w:t>
            </w:r>
          </w:p>
          <w:p w:rsidR="00407A34" w:rsidRPr="000673F4" w:rsidRDefault="00E92876">
            <w:pPr>
              <w:rPr>
                <w:b/>
              </w:rPr>
            </w:pPr>
            <w:r>
              <w:rPr>
                <w:b/>
                <w:bCs/>
              </w:rPr>
              <w:t>A cardiology “Fellow” is considered to have attained a higher level of education than a resident and the rules pertaining to resident supervision do not apply.</w:t>
            </w:r>
          </w:p>
        </w:tc>
      </w:tr>
    </w:tbl>
    <w:p w:rsidR="000613BA" w:rsidRPr="000673F4" w:rsidRDefault="00E92876">
      <w:r>
        <w:br w:type="page"/>
      </w:r>
    </w:p>
    <w:tbl>
      <w:tblPr>
        <w:tblW w:w="0" w:type="auto"/>
        <w:tblInd w:w="108" w:type="dxa"/>
        <w:tblLayout w:type="fixed"/>
        <w:tblLook w:val="0000"/>
      </w:tblPr>
      <w:tblGrid>
        <w:gridCol w:w="540"/>
        <w:gridCol w:w="1350"/>
        <w:gridCol w:w="4936"/>
        <w:gridCol w:w="2160"/>
        <w:gridCol w:w="5760"/>
      </w:tblGrid>
      <w:tr w:rsidR="00407A34" w:rsidRPr="000673F4">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sz w:val="24"/>
              </w:rPr>
            </w:pPr>
            <w:r>
              <w:br w:type="page"/>
            </w:r>
            <w:r>
              <w:rPr>
                <w:sz w:val="24"/>
              </w:rPr>
              <w:br w:type="page"/>
            </w:r>
            <w:r>
              <w:rPr>
                <w:b/>
                <w:sz w:val="24"/>
              </w:rPr>
              <w:t>#</w:t>
            </w:r>
          </w:p>
        </w:tc>
        <w:tc>
          <w:tcPr>
            <w:tcW w:w="135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rPr>
            </w:pPr>
            <w:r>
              <w:rPr>
                <w:b/>
              </w:rPr>
              <w:t>Name</w:t>
            </w:r>
          </w:p>
        </w:tc>
        <w:tc>
          <w:tcPr>
            <w:tcW w:w="4936" w:type="dxa"/>
            <w:tcBorders>
              <w:top w:val="single" w:sz="6" w:space="0" w:color="auto"/>
              <w:left w:val="single" w:sz="6" w:space="0" w:color="auto"/>
              <w:bottom w:val="single" w:sz="6" w:space="0" w:color="auto"/>
              <w:right w:val="single" w:sz="6" w:space="0" w:color="auto"/>
            </w:tcBorders>
          </w:tcPr>
          <w:p w:rsidR="00407A34" w:rsidRPr="000673F4" w:rsidRDefault="00E9287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b/>
                <w:bCs/>
                <w:sz w:val="24"/>
              </w:rPr>
            </w:pPr>
            <w:r>
              <w:rPr>
                <w:b/>
                <w:bCs/>
                <w:sz w:val="24"/>
              </w:rPr>
              <w:t>DEFINITIONS/DECISION RULES</w:t>
            </w:r>
          </w:p>
        </w:tc>
      </w:tr>
      <w:tr w:rsidR="00407A34" w:rsidRPr="000673F4">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rPr>
                <w:sz w:val="22"/>
              </w:rPr>
            </w:pPr>
          </w:p>
        </w:tc>
        <w:tc>
          <w:tcPr>
            <w:tcW w:w="135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tc>
        <w:tc>
          <w:tcPr>
            <w:tcW w:w="4936" w:type="dxa"/>
            <w:tcBorders>
              <w:top w:val="single" w:sz="6" w:space="0" w:color="auto"/>
              <w:left w:val="single" w:sz="6" w:space="0" w:color="auto"/>
              <w:bottom w:val="single" w:sz="6" w:space="0" w:color="auto"/>
              <w:right w:val="single" w:sz="6" w:space="0" w:color="auto"/>
            </w:tcBorders>
          </w:tcPr>
          <w:p w:rsidR="00407A34" w:rsidRPr="000673F4" w:rsidRDefault="00407A34">
            <w:pPr>
              <w:rPr>
                <w:sz w:val="22"/>
              </w:rPr>
            </w:pP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407A34">
            <w:pPr>
              <w:jc w:val="center"/>
            </w:pPr>
          </w:p>
        </w:tc>
        <w:tc>
          <w:tcPr>
            <w:tcW w:w="5760" w:type="dxa"/>
            <w:tcBorders>
              <w:top w:val="single" w:sz="6" w:space="0" w:color="auto"/>
              <w:left w:val="single" w:sz="6" w:space="0" w:color="auto"/>
              <w:bottom w:val="single" w:sz="6" w:space="0" w:color="auto"/>
              <w:right w:val="single" w:sz="6" w:space="0" w:color="auto"/>
            </w:tcBorders>
          </w:tcPr>
          <w:p w:rsidR="00407A34" w:rsidRPr="000673F4" w:rsidRDefault="00407A34"/>
        </w:tc>
      </w:tr>
      <w:tr w:rsidR="00407A34" w:rsidRPr="000673F4">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22"/>
              </w:rPr>
            </w:pPr>
            <w:r>
              <w:rPr>
                <w:sz w:val="22"/>
              </w:rPr>
              <w:t>11</w:t>
            </w:r>
          </w:p>
        </w:tc>
        <w:tc>
          <w:tcPr>
            <w:tcW w:w="135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carddt2</w:t>
            </w:r>
          </w:p>
        </w:tc>
        <w:tc>
          <w:tcPr>
            <w:tcW w:w="4936" w:type="dxa"/>
            <w:tcBorders>
              <w:top w:val="single" w:sz="6" w:space="0" w:color="auto"/>
              <w:left w:val="single" w:sz="6" w:space="0" w:color="auto"/>
              <w:bottom w:val="single" w:sz="6" w:space="0" w:color="auto"/>
              <w:right w:val="single" w:sz="6" w:space="0" w:color="auto"/>
            </w:tcBorders>
          </w:tcPr>
          <w:p w:rsidR="00407A34" w:rsidRPr="000673F4" w:rsidRDefault="00E92876">
            <w:pPr>
              <w:rPr>
                <w:sz w:val="22"/>
              </w:rPr>
            </w:pPr>
            <w:r>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mm/</w:t>
            </w:r>
            <w:proofErr w:type="spellStart"/>
            <w:r>
              <w:t>dd</w:t>
            </w:r>
            <w:proofErr w:type="spellEnd"/>
            <w:r>
              <w:t>/</w:t>
            </w:r>
            <w:proofErr w:type="spellStart"/>
            <w:r>
              <w:t>yyyy</w:t>
            </w:r>
            <w:proofErr w:type="spellEnd"/>
          </w:p>
          <w:p w:rsidR="00407A34" w:rsidRPr="000673F4" w:rsidRDefault="00E92876">
            <w:pPr>
              <w:jc w:val="center"/>
            </w:pPr>
            <w:r>
              <w:t xml:space="preserve">If cardsee2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73F4">
              <w:tc>
                <w:tcPr>
                  <w:tcW w:w="1929" w:type="dxa"/>
                </w:tcPr>
                <w:p w:rsidR="00407A34" w:rsidRPr="000673F4" w:rsidRDefault="00E92876">
                  <w:pPr>
                    <w:jc w:val="center"/>
                  </w:pPr>
                  <w:r>
                    <w:t>&gt; = acutedt and &lt; = dcdate.</w:t>
                  </w:r>
                </w:p>
              </w:tc>
            </w:tr>
          </w:tbl>
          <w:p w:rsidR="00407A34" w:rsidRPr="000673F4" w:rsidRDefault="00407A34">
            <w:pPr>
              <w:jc w:val="center"/>
            </w:pPr>
          </w:p>
        </w:tc>
        <w:tc>
          <w:tcPr>
            <w:tcW w:w="5760" w:type="dxa"/>
            <w:tcBorders>
              <w:top w:val="single" w:sz="6" w:space="0" w:color="auto"/>
              <w:left w:val="single" w:sz="6" w:space="0" w:color="auto"/>
              <w:bottom w:val="single" w:sz="6" w:space="0" w:color="auto"/>
              <w:right w:val="single" w:sz="6" w:space="0" w:color="auto"/>
            </w:tcBorders>
          </w:tcPr>
          <w:p w:rsidR="007C3947" w:rsidRPr="007C3947" w:rsidRDefault="00E92876" w:rsidP="007C3947">
            <w:pPr>
              <w:numPr>
                <w:ilvl w:val="0"/>
                <w:numId w:val="37"/>
              </w:numPr>
              <w:ind w:left="176" w:hanging="180"/>
              <w:rPr>
                <w:highlight w:val="yellow"/>
              </w:rPr>
            </w:pPr>
            <w:r>
              <w:t xml:space="preserve">Involvement by cardiology = face to face contact with patient, phone call between the primary provider and the cardiologist in which recommendations are made, or consult via </w:t>
            </w:r>
            <w:proofErr w:type="spellStart"/>
            <w:r>
              <w:t>telemedicine.</w:t>
            </w:r>
            <w:r w:rsidRPr="00E92876">
              <w:rPr>
                <w:highlight w:val="yellow"/>
              </w:rPr>
              <w:t>If</w:t>
            </w:r>
            <w:proofErr w:type="spellEnd"/>
            <w:r w:rsidRPr="00E92876">
              <w:rPr>
                <w:highlight w:val="yellow"/>
              </w:rPr>
              <w:t xml:space="preserve"> a cardiologist was the attending physician, saw the patient in consultation or </w:t>
            </w:r>
            <w:r w:rsidRPr="00E92876">
              <w:rPr>
                <w:bCs/>
                <w:highlight w:val="yellow"/>
              </w:rPr>
              <w:t>there was consultation by telephone or telemedicine, use the date the patient was seen or the telephone/telemedicine consult was completed.</w:t>
            </w:r>
          </w:p>
          <w:p w:rsidR="00407A34" w:rsidRPr="00D55C6A" w:rsidRDefault="00407A34" w:rsidP="007C3947">
            <w:pPr>
              <w:numPr>
                <w:ilvl w:val="0"/>
                <w:numId w:val="37"/>
              </w:numPr>
              <w:ind w:left="176" w:hanging="180"/>
            </w:pPr>
            <w:r w:rsidRPr="00D55C6A">
              <w:t>If a cardiac catheteriz</w:t>
            </w:r>
            <w:r w:rsidR="00E92876" w:rsidRPr="00E92876">
              <w:t>ation or PCI was done at this VAMC, use this date as the documented date of cardiology involvement</w:t>
            </w:r>
            <w:r w:rsidR="00E92876" w:rsidRPr="00E92876">
              <w:rPr>
                <w:highlight w:val="yellow"/>
              </w:rPr>
              <w:t>, unless the patient was seen by cardiology on an earlier date.</w:t>
            </w:r>
          </w:p>
        </w:tc>
      </w:tr>
      <w:tr w:rsidR="00407A34" w:rsidRPr="000673F4">
        <w:trPr>
          <w:cantSplit/>
        </w:trPr>
        <w:tc>
          <w:tcPr>
            <w:tcW w:w="54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rPr>
                <w:sz w:val="22"/>
              </w:rPr>
            </w:pPr>
            <w:r>
              <w:rPr>
                <w:sz w:val="22"/>
              </w:rPr>
              <w:t>12</w:t>
            </w:r>
          </w:p>
        </w:tc>
        <w:tc>
          <w:tcPr>
            <w:tcW w:w="135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cardtme2</w:t>
            </w:r>
          </w:p>
        </w:tc>
        <w:tc>
          <w:tcPr>
            <w:tcW w:w="4936" w:type="dxa"/>
            <w:tcBorders>
              <w:top w:val="single" w:sz="6" w:space="0" w:color="auto"/>
              <w:left w:val="single" w:sz="6" w:space="0" w:color="auto"/>
              <w:bottom w:val="single" w:sz="6" w:space="0" w:color="auto"/>
              <w:right w:val="single" w:sz="6" w:space="0" w:color="auto"/>
            </w:tcBorders>
          </w:tcPr>
          <w:p w:rsidR="00407A34" w:rsidRPr="000673F4" w:rsidRDefault="00E92876">
            <w:pPr>
              <w:rPr>
                <w:sz w:val="22"/>
              </w:rPr>
            </w:pPr>
            <w:r>
              <w:rPr>
                <w:sz w:val="22"/>
              </w:rPr>
              <w:t xml:space="preserve">Enter the time the patient was first seen by Cardiology or a Cardiology consult first occurred. </w:t>
            </w:r>
          </w:p>
        </w:tc>
        <w:tc>
          <w:tcPr>
            <w:tcW w:w="2160" w:type="dxa"/>
            <w:tcBorders>
              <w:top w:val="single" w:sz="6" w:space="0" w:color="auto"/>
              <w:left w:val="single" w:sz="6" w:space="0" w:color="auto"/>
              <w:bottom w:val="single" w:sz="6" w:space="0" w:color="auto"/>
              <w:right w:val="single" w:sz="6" w:space="0" w:color="auto"/>
            </w:tcBorders>
          </w:tcPr>
          <w:p w:rsidR="00407A34" w:rsidRPr="000673F4" w:rsidRDefault="00E92876">
            <w:pPr>
              <w:jc w:val="center"/>
            </w:pPr>
            <w:r>
              <w:t>_____</w:t>
            </w:r>
          </w:p>
          <w:p w:rsidR="00407A34" w:rsidRPr="000673F4" w:rsidRDefault="00E92876">
            <w:pPr>
              <w:jc w:val="center"/>
            </w:pPr>
            <w:r>
              <w:t>UMT</w:t>
            </w:r>
            <w:r>
              <w:br/>
              <w:t xml:space="preserve">If cardsee2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0673F4">
              <w:tc>
                <w:tcPr>
                  <w:tcW w:w="1929" w:type="dxa"/>
                </w:tcPr>
                <w:p w:rsidR="00407A34" w:rsidRPr="000673F4" w:rsidRDefault="00E92876">
                  <w:pPr>
                    <w:jc w:val="center"/>
                  </w:pPr>
                  <w:r>
                    <w:t xml:space="preserve">&gt; = acutedt and &lt; = </w:t>
                  </w:r>
                  <w:proofErr w:type="spellStart"/>
                  <w:r>
                    <w:t>dcdate</w:t>
                  </w:r>
                  <w:proofErr w:type="spellEnd"/>
                  <w:r>
                    <w:t>/</w:t>
                  </w:r>
                  <w:proofErr w:type="spellStart"/>
                  <w:r>
                    <w:t>dctime</w:t>
                  </w:r>
                  <w:proofErr w:type="spellEnd"/>
                  <w:r>
                    <w:t>.</w:t>
                  </w:r>
                </w:p>
              </w:tc>
            </w:tr>
          </w:tbl>
          <w:p w:rsidR="00407A34" w:rsidRPr="000673F4" w:rsidRDefault="00407A34"/>
        </w:tc>
        <w:tc>
          <w:tcPr>
            <w:tcW w:w="5760" w:type="dxa"/>
            <w:tcBorders>
              <w:top w:val="single" w:sz="6" w:space="0" w:color="auto"/>
              <w:left w:val="single" w:sz="6" w:space="0" w:color="auto"/>
              <w:bottom w:val="single" w:sz="6" w:space="0" w:color="auto"/>
              <w:right w:val="single" w:sz="6" w:space="0" w:color="auto"/>
            </w:tcBorders>
          </w:tcPr>
          <w:p w:rsidR="00F5447E" w:rsidRPr="00F5447E" w:rsidRDefault="00E92876" w:rsidP="00F5447E">
            <w:pPr>
              <w:rPr>
                <w:highlight w:val="yellow"/>
              </w:rPr>
            </w:pPr>
            <w:r w:rsidRPr="00E92876">
              <w:rPr>
                <w:bCs/>
                <w:highlight w:val="yellow"/>
              </w:rPr>
              <w:t>The purpose of the question is to determine when the patient was seen by a cardiologist at this VAMC.</w:t>
            </w:r>
          </w:p>
          <w:p w:rsidR="00000000" w:rsidRDefault="00E92876">
            <w:pPr>
              <w:pStyle w:val="ListParagraph"/>
              <w:numPr>
                <w:ilvl w:val="0"/>
                <w:numId w:val="35"/>
              </w:numPr>
              <w:ind w:left="176" w:hanging="176"/>
              <w:rPr>
                <w:sz w:val="20"/>
                <w:szCs w:val="20"/>
                <w:highlight w:val="yellow"/>
              </w:rPr>
            </w:pPr>
            <w:r w:rsidRPr="00E92876">
              <w:rPr>
                <w:sz w:val="20"/>
                <w:szCs w:val="20"/>
                <w:highlight w:val="yellow"/>
              </w:rPr>
              <w:t xml:space="preserve">If a cardiologist was the attending physician, or saw the patient in consultation </w:t>
            </w:r>
            <w:r w:rsidRPr="00E92876">
              <w:rPr>
                <w:bCs/>
                <w:sz w:val="20"/>
                <w:szCs w:val="20"/>
                <w:highlight w:val="yellow"/>
              </w:rPr>
              <w:t xml:space="preserve">enter the time the cardiology note was started. </w:t>
            </w:r>
          </w:p>
          <w:p w:rsidR="00000000" w:rsidRDefault="00E92876">
            <w:pPr>
              <w:pStyle w:val="ListParagraph"/>
              <w:numPr>
                <w:ilvl w:val="0"/>
                <w:numId w:val="36"/>
              </w:numPr>
              <w:ind w:left="176" w:hanging="176"/>
              <w:rPr>
                <w:sz w:val="20"/>
                <w:szCs w:val="20"/>
              </w:rPr>
            </w:pPr>
            <w:r w:rsidRPr="00E92876">
              <w:rPr>
                <w:sz w:val="20"/>
                <w:szCs w:val="20"/>
                <w:highlight w:val="yellow"/>
              </w:rPr>
              <w:t xml:space="preserve">If </w:t>
            </w:r>
            <w:r w:rsidRPr="00E92876">
              <w:rPr>
                <w:bCs/>
                <w:sz w:val="20"/>
                <w:szCs w:val="20"/>
                <w:highlight w:val="yellow"/>
              </w:rPr>
              <w:t xml:space="preserve">there was cardiology consultation by telephone or telemedicine, </w:t>
            </w:r>
            <w:r w:rsidRPr="00E92876">
              <w:rPr>
                <w:sz w:val="20"/>
                <w:szCs w:val="20"/>
                <w:highlight w:val="yellow"/>
              </w:rPr>
              <w:t>and recommendations were made to the attending physician, enter the time the attending physician documented the telephone or telemedicine consult was completed.</w:t>
            </w:r>
          </w:p>
          <w:p w:rsidR="00407A34" w:rsidRPr="000673F4" w:rsidRDefault="00F5447E" w:rsidP="00FB6E05">
            <w:pPr>
              <w:numPr>
                <w:ilvl w:val="0"/>
                <w:numId w:val="36"/>
              </w:numPr>
              <w:ind w:left="176" w:hanging="180"/>
            </w:pPr>
            <w:r w:rsidRPr="00F5447E">
              <w:t>If a cardiac catheterization or PCI was performed at this VAMC</w:t>
            </w:r>
            <w:r w:rsidR="00FB6E05">
              <w:t>,</w:t>
            </w:r>
            <w:r w:rsidR="00E92876">
              <w:rPr>
                <w:color w:val="FF0000"/>
              </w:rPr>
              <w:t xml:space="preserve"> </w:t>
            </w:r>
            <w:r w:rsidRPr="00F5447E">
              <w:t>use the start time of the cath or PCI as the documented time of cardiology involvement</w:t>
            </w:r>
            <w:r w:rsidR="00FB6E05">
              <w:t>, unless the patient was seen by cardiology pre-procedure</w:t>
            </w:r>
            <w:r>
              <w:t>.</w:t>
            </w:r>
          </w:p>
        </w:tc>
      </w:tr>
      <w:tr w:rsidR="000613BA" w:rsidRPr="000613BA">
        <w:trPr>
          <w:cantSplit/>
        </w:trPr>
        <w:tc>
          <w:tcPr>
            <w:tcW w:w="14746" w:type="dxa"/>
            <w:gridSpan w:val="5"/>
            <w:tcBorders>
              <w:top w:val="single" w:sz="6" w:space="0" w:color="auto"/>
              <w:left w:val="single" w:sz="6" w:space="0" w:color="auto"/>
              <w:bottom w:val="single" w:sz="6" w:space="0" w:color="auto"/>
              <w:right w:val="single" w:sz="6" w:space="0" w:color="auto"/>
            </w:tcBorders>
          </w:tcPr>
          <w:p w:rsidR="000613BA" w:rsidRPr="000613BA" w:rsidRDefault="00E92876">
            <w:pPr>
              <w:rPr>
                <w:b/>
                <w:bCs/>
              </w:rPr>
            </w:pPr>
            <w:r>
              <w:rPr>
                <w:b/>
                <w:sz w:val="22"/>
                <w:szCs w:val="22"/>
              </w:rPr>
              <w:t>Go to Continuing Care and Assessment Module</w:t>
            </w:r>
          </w:p>
        </w:tc>
      </w:tr>
    </w:tbl>
    <w:p w:rsidR="00407A34" w:rsidRPr="000613BA" w:rsidRDefault="00407A34" w:rsidP="000613BA">
      <w:pPr>
        <w:pStyle w:val="Heading9"/>
      </w:pPr>
    </w:p>
    <w:sectPr w:rsidR="00407A34" w:rsidRPr="000613BA" w:rsidSect="00952136">
      <w:headerReference w:type="default" r:id="rId7"/>
      <w:footerReference w:type="even" r:id="rId8"/>
      <w:footerReference w:type="default" r:id="rId9"/>
      <w:pgSz w:w="15840" w:h="12240" w:orient="landscape"/>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C6A" w:rsidRDefault="00D55C6A">
      <w:r>
        <w:separator/>
      </w:r>
    </w:p>
  </w:endnote>
  <w:endnote w:type="continuationSeparator" w:id="0">
    <w:p w:rsidR="00D55C6A" w:rsidRDefault="00D5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E92876">
    <w:pPr>
      <w:pStyle w:val="Footer"/>
      <w:framePr w:wrap="around" w:vAnchor="text" w:hAnchor="margin" w:xAlign="right" w:y="1"/>
      <w:rPr>
        <w:rStyle w:val="PageNumber"/>
      </w:rPr>
    </w:pPr>
    <w:r>
      <w:rPr>
        <w:rStyle w:val="PageNumber"/>
      </w:rPr>
      <w:fldChar w:fldCharType="begin"/>
    </w:r>
    <w:r w:rsidR="00D55C6A">
      <w:rPr>
        <w:rStyle w:val="PageNumber"/>
      </w:rPr>
      <w:instrText xml:space="preserve">PAGE  </w:instrText>
    </w:r>
    <w:r>
      <w:rPr>
        <w:rStyle w:val="PageNumber"/>
      </w:rPr>
      <w:fldChar w:fldCharType="end"/>
    </w:r>
  </w:p>
  <w:p w:rsidR="00D55C6A" w:rsidRDefault="00D55C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Footer"/>
      <w:framePr w:wrap="around" w:vAnchor="text" w:hAnchor="margin" w:xAlign="right" w:y="1"/>
      <w:rPr>
        <w:rStyle w:val="PageNumber"/>
      </w:rPr>
    </w:pPr>
  </w:p>
  <w:p w:rsidR="00D55C6A" w:rsidRDefault="00D55C6A" w:rsidP="000613BA">
    <w:pPr>
      <w:pStyle w:val="Footer"/>
      <w:ind w:right="360"/>
      <w:rPr>
        <w:rFonts w:ascii="Times New Roman" w:hAnsi="Times New Roman"/>
        <w:sz w:val="18"/>
        <w:szCs w:val="18"/>
      </w:rPr>
    </w:pPr>
  </w:p>
  <w:p w:rsidR="00D55C6A" w:rsidRPr="00952136" w:rsidRDefault="00D55C6A" w:rsidP="000613BA">
    <w:pPr>
      <w:pStyle w:val="Footer"/>
      <w:ind w:right="360"/>
      <w:rPr>
        <w:rFonts w:ascii="Times New Roman" w:hAnsi="Times New Roman"/>
        <w:sz w:val="18"/>
        <w:szCs w:val="18"/>
      </w:rPr>
    </w:pPr>
    <w:proofErr w:type="spellStart"/>
    <w:r w:rsidRPr="00952136">
      <w:rPr>
        <w:rFonts w:ascii="Times New Roman" w:hAnsi="Times New Roman"/>
        <w:sz w:val="18"/>
        <w:szCs w:val="18"/>
      </w:rPr>
      <w:t>ACSTransferfromCommunityHospital</w:t>
    </w:r>
    <w:proofErr w:type="spellEnd"/>
    <w:r w:rsidRPr="00952136">
      <w:rPr>
        <w:rFonts w:ascii="Times New Roman" w:hAnsi="Times New Roman"/>
        <w:sz w:val="18"/>
        <w:szCs w:val="18"/>
      </w:rPr>
      <w:t xml:space="preserve"> ModuleFY20</w:t>
    </w:r>
    <w:r>
      <w:rPr>
        <w:rFonts w:ascii="Times New Roman" w:hAnsi="Times New Roman"/>
        <w:sz w:val="18"/>
        <w:szCs w:val="18"/>
      </w:rPr>
      <w:t>11Q4 6/1/11</w:t>
    </w:r>
    <w:r w:rsidRPr="00952136">
      <w:rPr>
        <w:rFonts w:ascii="Times New Roman" w:hAnsi="Times New Roman"/>
        <w:sz w:val="18"/>
        <w:szCs w:val="18"/>
      </w:rPr>
      <w:t xml:space="preserve">                                                           </w:t>
    </w:r>
    <w:r>
      <w:rPr>
        <w:rFonts w:ascii="Times New Roman" w:hAnsi="Times New Roman"/>
        <w:sz w:val="18"/>
        <w:szCs w:val="18"/>
      </w:rPr>
      <w:t xml:space="preserve">                        </w:t>
    </w:r>
    <w:r w:rsidRPr="00952136">
      <w:rPr>
        <w:rFonts w:ascii="Times New Roman" w:hAnsi="Times New Roman"/>
        <w:sz w:val="18"/>
        <w:szCs w:val="18"/>
      </w:rPr>
      <w:t xml:space="preserve">                                                                                              </w:t>
    </w:r>
    <w:r w:rsidR="00E92876"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PAGE </w:instrText>
    </w:r>
    <w:r w:rsidR="00E92876" w:rsidRPr="00952136">
      <w:rPr>
        <w:rStyle w:val="PageNumber"/>
        <w:rFonts w:ascii="Times New Roman" w:hAnsi="Times New Roman"/>
        <w:sz w:val="18"/>
        <w:szCs w:val="18"/>
      </w:rPr>
      <w:fldChar w:fldCharType="separate"/>
    </w:r>
    <w:r w:rsidR="00D45414">
      <w:rPr>
        <w:rStyle w:val="PageNumber"/>
        <w:rFonts w:ascii="Times New Roman" w:hAnsi="Times New Roman"/>
        <w:noProof/>
        <w:sz w:val="18"/>
        <w:szCs w:val="18"/>
      </w:rPr>
      <w:t>6</w:t>
    </w:r>
    <w:r w:rsidR="00E92876" w:rsidRPr="00952136">
      <w:rPr>
        <w:rStyle w:val="PageNumber"/>
        <w:rFonts w:ascii="Times New Roman" w:hAnsi="Times New Roman"/>
        <w:sz w:val="18"/>
        <w:szCs w:val="18"/>
      </w:rPr>
      <w:fldChar w:fldCharType="end"/>
    </w:r>
    <w:r w:rsidRPr="00952136">
      <w:rPr>
        <w:rStyle w:val="PageNumber"/>
        <w:rFonts w:ascii="Times New Roman" w:hAnsi="Times New Roman"/>
        <w:sz w:val="18"/>
        <w:szCs w:val="18"/>
      </w:rPr>
      <w:t xml:space="preserve"> of </w:t>
    </w:r>
    <w:r w:rsidR="00E92876"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NUMPAGES </w:instrText>
    </w:r>
    <w:r w:rsidR="00E92876" w:rsidRPr="00952136">
      <w:rPr>
        <w:rStyle w:val="PageNumber"/>
        <w:rFonts w:ascii="Times New Roman" w:hAnsi="Times New Roman"/>
        <w:sz w:val="18"/>
        <w:szCs w:val="18"/>
      </w:rPr>
      <w:fldChar w:fldCharType="separate"/>
    </w:r>
    <w:r w:rsidR="00D45414">
      <w:rPr>
        <w:rStyle w:val="PageNumber"/>
        <w:rFonts w:ascii="Times New Roman" w:hAnsi="Times New Roman"/>
        <w:noProof/>
        <w:sz w:val="18"/>
        <w:szCs w:val="18"/>
      </w:rPr>
      <w:t>6</w:t>
    </w:r>
    <w:r w:rsidR="00E92876" w:rsidRPr="00952136">
      <w:rPr>
        <w:rStyle w:val="PageNumber"/>
        <w:rFonts w:ascii="Times New Roman" w:hAnsi="Times New Roman"/>
        <w:sz w:val="18"/>
        <w:szCs w:val="18"/>
      </w:rPr>
      <w:fldChar w:fldCharType="end"/>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C6A" w:rsidRDefault="00D55C6A">
      <w:r>
        <w:separator/>
      </w:r>
    </w:p>
  </w:footnote>
  <w:footnote w:type="continuationSeparator" w:id="0">
    <w:p w:rsidR="00D55C6A" w:rsidRDefault="00D5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Header"/>
      <w:jc w:val="center"/>
      <w:rPr>
        <w:b/>
        <w:sz w:val="28"/>
      </w:rPr>
    </w:pPr>
    <w:r>
      <w:rPr>
        <w:b/>
        <w:sz w:val="28"/>
      </w:rPr>
      <w:t xml:space="preserve"> </w:t>
    </w: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E55997">
          <w:rPr>
            <w:b/>
            <w:sz w:val="28"/>
          </w:rPr>
          <w:t>JOINT</w:t>
        </w:r>
      </w:smartTag>
      <w:r w:rsidRPr="00E55997">
        <w:rPr>
          <w:b/>
          <w:sz w:val="28"/>
        </w:rPr>
        <w:t xml:space="preserve"> </w:t>
      </w:r>
      <w:smartTag w:uri="urn:schemas-microsoft-com:office:smarttags" w:element="PlaceName">
        <w:r w:rsidRPr="00E55997">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D55C6A" w:rsidRDefault="00D55C6A">
    <w:pPr>
      <w:pStyle w:val="Header"/>
      <w:jc w:val="center"/>
      <w:rPr>
        <w:b/>
        <w:sz w:val="28"/>
      </w:rPr>
    </w:pPr>
    <w:r>
      <w:rPr>
        <w:b/>
        <w:sz w:val="28"/>
      </w:rPr>
      <w:t>ACUTE CORONARY SYNDROME INSTRUMENT</w:t>
    </w:r>
  </w:p>
  <w:p w:rsidR="00D55C6A" w:rsidRDefault="00E92876">
    <w:pPr>
      <w:pStyle w:val="Header"/>
      <w:jc w:val="center"/>
      <w:rPr>
        <w:b/>
        <w:sz w:val="24"/>
      </w:rPr>
    </w:pPr>
    <w:r w:rsidRPr="00E92876">
      <w:rPr>
        <w:b/>
        <w:sz w:val="24"/>
        <w:highlight w:val="yellow"/>
      </w:rPr>
      <w:t>Fourth</w:t>
    </w:r>
    <w:r w:rsidR="00D55C6A">
      <w:rPr>
        <w:b/>
        <w:sz w:val="24"/>
      </w:rPr>
      <w:t xml:space="preserve"> Quarter, FY2011</w:t>
    </w:r>
  </w:p>
  <w:p w:rsidR="00D55C6A" w:rsidRDefault="00D55C6A">
    <w:pPr>
      <w:pStyle w:val="Header"/>
      <w:jc w:val="center"/>
      <w:rPr>
        <w:b/>
        <w:bCs/>
        <w:sz w:val="28"/>
      </w:rPr>
    </w:pPr>
    <w:r>
      <w:rPr>
        <w:b/>
        <w:bCs/>
        <w:sz w:val="28"/>
      </w:rPr>
      <w:t>TRANSFER FROM A COMMUNITY HOSPITAL MODULE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96123"/>
    <w:multiLevelType w:val="hybridMultilevel"/>
    <w:tmpl w:val="68DC1F60"/>
    <w:lvl w:ilvl="0" w:tplc="3896620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C1B4B"/>
    <w:multiLevelType w:val="hybridMultilevel"/>
    <w:tmpl w:val="635091AC"/>
    <w:lvl w:ilvl="0" w:tplc="63DC4FE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613DF4"/>
    <w:multiLevelType w:val="hybridMultilevel"/>
    <w:tmpl w:val="F7B0C9D6"/>
    <w:lvl w:ilvl="0" w:tplc="D5D273D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E15DB"/>
    <w:multiLevelType w:val="hybridMultilevel"/>
    <w:tmpl w:val="5FC0BAAE"/>
    <w:lvl w:ilvl="0" w:tplc="363E77A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96CE2"/>
    <w:multiLevelType w:val="hybridMultilevel"/>
    <w:tmpl w:val="D37A9E4C"/>
    <w:lvl w:ilvl="0" w:tplc="FBA6A980">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2F0613"/>
    <w:multiLevelType w:val="hybridMultilevel"/>
    <w:tmpl w:val="88467064"/>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FB6B01"/>
    <w:multiLevelType w:val="hybridMultilevel"/>
    <w:tmpl w:val="A3CC6212"/>
    <w:lvl w:ilvl="0" w:tplc="D93EB38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6F626D"/>
    <w:multiLevelType w:val="hybridMultilevel"/>
    <w:tmpl w:val="552CF83E"/>
    <w:lvl w:ilvl="0" w:tplc="7B749E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EF6BB6"/>
    <w:multiLevelType w:val="hybridMultilevel"/>
    <w:tmpl w:val="08A4F4BC"/>
    <w:lvl w:ilvl="0" w:tplc="2970287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537E65"/>
    <w:multiLevelType w:val="hybridMultilevel"/>
    <w:tmpl w:val="80FEFF9E"/>
    <w:lvl w:ilvl="0" w:tplc="787CABAC">
      <w:start w:val="1"/>
      <w:numFmt w:val="bullet"/>
      <w:lvlText w:val="o"/>
      <w:lvlJc w:val="left"/>
      <w:pPr>
        <w:tabs>
          <w:tab w:val="num" w:pos="36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A211C8D"/>
    <w:multiLevelType w:val="hybridMultilevel"/>
    <w:tmpl w:val="1600759E"/>
    <w:lvl w:ilvl="0" w:tplc="E33ADFFE">
      <w:numFmt w:val="bullet"/>
      <w:lvlText w:val="•"/>
      <w:lvlJc w:val="left"/>
      <w:pPr>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F561AD"/>
    <w:multiLevelType w:val="hybridMultilevel"/>
    <w:tmpl w:val="C39E0AB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E72530"/>
    <w:multiLevelType w:val="hybridMultilevel"/>
    <w:tmpl w:val="D90417AC"/>
    <w:lvl w:ilvl="0" w:tplc="1B7470A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1A287B"/>
    <w:multiLevelType w:val="multilevel"/>
    <w:tmpl w:val="A3CC621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7A331F"/>
    <w:multiLevelType w:val="hybridMultilevel"/>
    <w:tmpl w:val="D53E5A5A"/>
    <w:lvl w:ilvl="0" w:tplc="94C4C11A">
      <w:start w:val="2"/>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1433B9"/>
    <w:multiLevelType w:val="hybridMultilevel"/>
    <w:tmpl w:val="1C707DA8"/>
    <w:lvl w:ilvl="0" w:tplc="5F5CB18A">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9F6229"/>
    <w:multiLevelType w:val="hybridMultilevel"/>
    <w:tmpl w:val="C6CC307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16DAF"/>
    <w:multiLevelType w:val="hybridMultilevel"/>
    <w:tmpl w:val="2F5888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95E7D60"/>
    <w:multiLevelType w:val="hybridMultilevel"/>
    <w:tmpl w:val="3D3200D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56949"/>
    <w:multiLevelType w:val="hybridMultilevel"/>
    <w:tmpl w:val="EC66CA24"/>
    <w:lvl w:ilvl="0" w:tplc="3CB4198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2"/>
  </w:num>
  <w:num w:numId="4">
    <w:abstractNumId w:val="10"/>
  </w:num>
  <w:num w:numId="5">
    <w:abstractNumId w:val="3"/>
  </w:num>
  <w:num w:numId="6">
    <w:abstractNumId w:val="0"/>
  </w:num>
  <w:num w:numId="7">
    <w:abstractNumId w:val="17"/>
  </w:num>
  <w:num w:numId="8">
    <w:abstractNumId w:val="16"/>
  </w:num>
  <w:num w:numId="9">
    <w:abstractNumId w:val="4"/>
  </w:num>
  <w:num w:numId="10">
    <w:abstractNumId w:val="6"/>
  </w:num>
  <w:num w:numId="11">
    <w:abstractNumId w:val="29"/>
  </w:num>
  <w:num w:numId="12">
    <w:abstractNumId w:val="9"/>
  </w:num>
  <w:num w:numId="13">
    <w:abstractNumId w:val="24"/>
  </w:num>
  <w:num w:numId="14">
    <w:abstractNumId w:val="11"/>
  </w:num>
  <w:num w:numId="15">
    <w:abstractNumId w:val="8"/>
  </w:num>
  <w:num w:numId="16">
    <w:abstractNumId w:val="5"/>
  </w:num>
  <w:num w:numId="17">
    <w:abstractNumId w:val="22"/>
  </w:num>
  <w:num w:numId="18">
    <w:abstractNumId w:val="15"/>
  </w:num>
  <w:num w:numId="19">
    <w:abstractNumId w:val="2"/>
  </w:num>
  <w:num w:numId="20">
    <w:abstractNumId w:val="7"/>
  </w:num>
  <w:num w:numId="21">
    <w:abstractNumId w:val="30"/>
  </w:num>
  <w:num w:numId="22">
    <w:abstractNumId w:val="25"/>
  </w:num>
  <w:num w:numId="23">
    <w:abstractNumId w:val="1"/>
  </w:num>
  <w:num w:numId="24">
    <w:abstractNumId w:val="13"/>
  </w:num>
  <w:num w:numId="25">
    <w:abstractNumId w:val="2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8"/>
  </w:num>
  <w:num w:numId="34">
    <w:abstractNumId w:val="27"/>
  </w:num>
  <w:num w:numId="35">
    <w:abstractNumId w:val="20"/>
  </w:num>
  <w:num w:numId="36">
    <w:abstractNumId w:val="2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7B4"/>
    <w:rsid w:val="00037ACA"/>
    <w:rsid w:val="000613BA"/>
    <w:rsid w:val="000673F4"/>
    <w:rsid w:val="00080FBA"/>
    <w:rsid w:val="000B1667"/>
    <w:rsid w:val="000C1F3C"/>
    <w:rsid w:val="000E3CFB"/>
    <w:rsid w:val="001545B3"/>
    <w:rsid w:val="00180EF6"/>
    <w:rsid w:val="00191050"/>
    <w:rsid w:val="001A0C31"/>
    <w:rsid w:val="001D45D3"/>
    <w:rsid w:val="00203020"/>
    <w:rsid w:val="002317BE"/>
    <w:rsid w:val="002537B9"/>
    <w:rsid w:val="002775C5"/>
    <w:rsid w:val="002A5879"/>
    <w:rsid w:val="00311A31"/>
    <w:rsid w:val="00322650"/>
    <w:rsid w:val="00364415"/>
    <w:rsid w:val="0036532A"/>
    <w:rsid w:val="0037292F"/>
    <w:rsid w:val="00387359"/>
    <w:rsid w:val="003A0C71"/>
    <w:rsid w:val="003D516E"/>
    <w:rsid w:val="003F2253"/>
    <w:rsid w:val="003F2AB3"/>
    <w:rsid w:val="00407A34"/>
    <w:rsid w:val="00415556"/>
    <w:rsid w:val="00441C02"/>
    <w:rsid w:val="00456320"/>
    <w:rsid w:val="00464CC0"/>
    <w:rsid w:val="00470FB0"/>
    <w:rsid w:val="004738C8"/>
    <w:rsid w:val="00481CD7"/>
    <w:rsid w:val="00484D2C"/>
    <w:rsid w:val="004923A2"/>
    <w:rsid w:val="004C2F87"/>
    <w:rsid w:val="004C69AE"/>
    <w:rsid w:val="004D7F34"/>
    <w:rsid w:val="004E1783"/>
    <w:rsid w:val="004E67EA"/>
    <w:rsid w:val="0051717B"/>
    <w:rsid w:val="005608DA"/>
    <w:rsid w:val="0056610A"/>
    <w:rsid w:val="005821E7"/>
    <w:rsid w:val="00583DE6"/>
    <w:rsid w:val="00584BE0"/>
    <w:rsid w:val="005C7309"/>
    <w:rsid w:val="00621903"/>
    <w:rsid w:val="00637665"/>
    <w:rsid w:val="00660CA3"/>
    <w:rsid w:val="00691F4A"/>
    <w:rsid w:val="006B65B7"/>
    <w:rsid w:val="006F4C61"/>
    <w:rsid w:val="006F7DC9"/>
    <w:rsid w:val="00724292"/>
    <w:rsid w:val="00771F89"/>
    <w:rsid w:val="00772413"/>
    <w:rsid w:val="00780DDC"/>
    <w:rsid w:val="00782496"/>
    <w:rsid w:val="00783C98"/>
    <w:rsid w:val="007C3947"/>
    <w:rsid w:val="0080364B"/>
    <w:rsid w:val="00834152"/>
    <w:rsid w:val="0086652A"/>
    <w:rsid w:val="0088057B"/>
    <w:rsid w:val="0089753C"/>
    <w:rsid w:val="008A4EB7"/>
    <w:rsid w:val="008B7675"/>
    <w:rsid w:val="008E2619"/>
    <w:rsid w:val="008E3D5E"/>
    <w:rsid w:val="008E4808"/>
    <w:rsid w:val="00901189"/>
    <w:rsid w:val="00952136"/>
    <w:rsid w:val="00963E3E"/>
    <w:rsid w:val="009A4206"/>
    <w:rsid w:val="009D72FA"/>
    <w:rsid w:val="009E03AC"/>
    <w:rsid w:val="009F0CDB"/>
    <w:rsid w:val="00A01CF1"/>
    <w:rsid w:val="00A060B9"/>
    <w:rsid w:val="00A17DA5"/>
    <w:rsid w:val="00A204C2"/>
    <w:rsid w:val="00A327C7"/>
    <w:rsid w:val="00A73868"/>
    <w:rsid w:val="00AC0895"/>
    <w:rsid w:val="00AE1401"/>
    <w:rsid w:val="00B26CA8"/>
    <w:rsid w:val="00B27BB2"/>
    <w:rsid w:val="00B346EB"/>
    <w:rsid w:val="00B56837"/>
    <w:rsid w:val="00BA4206"/>
    <w:rsid w:val="00BC605E"/>
    <w:rsid w:val="00BC6E0E"/>
    <w:rsid w:val="00BF6558"/>
    <w:rsid w:val="00C4204E"/>
    <w:rsid w:val="00C45463"/>
    <w:rsid w:val="00C7292E"/>
    <w:rsid w:val="00C857B4"/>
    <w:rsid w:val="00CB1391"/>
    <w:rsid w:val="00CB3D17"/>
    <w:rsid w:val="00CB571A"/>
    <w:rsid w:val="00CE4FD3"/>
    <w:rsid w:val="00D113B8"/>
    <w:rsid w:val="00D16FFF"/>
    <w:rsid w:val="00D17B76"/>
    <w:rsid w:val="00D20359"/>
    <w:rsid w:val="00D45414"/>
    <w:rsid w:val="00D55C6A"/>
    <w:rsid w:val="00D6066F"/>
    <w:rsid w:val="00D62176"/>
    <w:rsid w:val="00D81987"/>
    <w:rsid w:val="00D927BE"/>
    <w:rsid w:val="00DC004B"/>
    <w:rsid w:val="00E05C29"/>
    <w:rsid w:val="00E31319"/>
    <w:rsid w:val="00E46007"/>
    <w:rsid w:val="00E55997"/>
    <w:rsid w:val="00E9224C"/>
    <w:rsid w:val="00E92876"/>
    <w:rsid w:val="00EB1FF3"/>
    <w:rsid w:val="00F23881"/>
    <w:rsid w:val="00F33C78"/>
    <w:rsid w:val="00F5447E"/>
    <w:rsid w:val="00F54515"/>
    <w:rsid w:val="00F670D2"/>
    <w:rsid w:val="00FA099B"/>
    <w:rsid w:val="00FB6E05"/>
    <w:rsid w:val="00FD3C60"/>
    <w:rsid w:val="00FE4D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D4E"/>
  </w:style>
  <w:style w:type="paragraph" w:styleId="Heading1">
    <w:name w:val="heading 1"/>
    <w:basedOn w:val="Normal"/>
    <w:next w:val="Normal"/>
    <w:qFormat/>
    <w:rsid w:val="00E92876"/>
    <w:pPr>
      <w:keepNext/>
      <w:jc w:val="center"/>
      <w:outlineLvl w:val="0"/>
    </w:pPr>
    <w:rPr>
      <w:b/>
      <w:sz w:val="24"/>
    </w:rPr>
  </w:style>
  <w:style w:type="paragraph" w:styleId="Heading2">
    <w:name w:val="heading 2"/>
    <w:basedOn w:val="Normal"/>
    <w:next w:val="Normal"/>
    <w:qFormat/>
    <w:rsid w:val="00E92876"/>
    <w:pPr>
      <w:keepNext/>
      <w:jc w:val="center"/>
      <w:outlineLvl w:val="1"/>
    </w:pPr>
    <w:rPr>
      <w:sz w:val="24"/>
    </w:rPr>
  </w:style>
  <w:style w:type="paragraph" w:styleId="Heading3">
    <w:name w:val="heading 3"/>
    <w:basedOn w:val="Normal"/>
    <w:next w:val="Normal"/>
    <w:qFormat/>
    <w:rsid w:val="00E92876"/>
    <w:pPr>
      <w:keepNext/>
      <w:widowControl w:val="0"/>
      <w:jc w:val="center"/>
      <w:outlineLvl w:val="2"/>
    </w:pPr>
    <w:rPr>
      <w:b/>
      <w:sz w:val="28"/>
    </w:rPr>
  </w:style>
  <w:style w:type="paragraph" w:styleId="Heading4">
    <w:name w:val="heading 4"/>
    <w:basedOn w:val="Normal"/>
    <w:next w:val="Normal"/>
    <w:qFormat/>
    <w:rsid w:val="00E92876"/>
    <w:pPr>
      <w:keepNext/>
      <w:outlineLvl w:val="3"/>
    </w:pPr>
    <w:rPr>
      <w:sz w:val="24"/>
    </w:rPr>
  </w:style>
  <w:style w:type="paragraph" w:styleId="Heading5">
    <w:name w:val="heading 5"/>
    <w:basedOn w:val="Normal"/>
    <w:next w:val="Normal"/>
    <w:qFormat/>
    <w:rsid w:val="00E92876"/>
    <w:pPr>
      <w:keepNext/>
      <w:numPr>
        <w:numId w:val="1"/>
      </w:numPr>
      <w:outlineLvl w:val="4"/>
    </w:pPr>
    <w:rPr>
      <w:sz w:val="24"/>
    </w:rPr>
  </w:style>
  <w:style w:type="paragraph" w:styleId="Heading6">
    <w:name w:val="heading 6"/>
    <w:basedOn w:val="Normal"/>
    <w:next w:val="Normal"/>
    <w:qFormat/>
    <w:rsid w:val="00E92876"/>
    <w:pPr>
      <w:keepNext/>
      <w:jc w:val="center"/>
      <w:outlineLvl w:val="5"/>
    </w:pPr>
    <w:rPr>
      <w:i/>
      <w:iCs/>
    </w:rPr>
  </w:style>
  <w:style w:type="paragraph" w:styleId="Heading7">
    <w:name w:val="heading 7"/>
    <w:basedOn w:val="Normal"/>
    <w:next w:val="Normal"/>
    <w:qFormat/>
    <w:rsid w:val="00E92876"/>
    <w:pPr>
      <w:keepNext/>
      <w:outlineLvl w:val="6"/>
    </w:pPr>
    <w:rPr>
      <w:b/>
      <w:bCs/>
    </w:rPr>
  </w:style>
  <w:style w:type="paragraph" w:styleId="Heading8">
    <w:name w:val="heading 8"/>
    <w:basedOn w:val="Normal"/>
    <w:next w:val="Normal"/>
    <w:qFormat/>
    <w:rsid w:val="00E92876"/>
    <w:pPr>
      <w:keepNext/>
      <w:outlineLvl w:val="7"/>
    </w:pPr>
    <w:rPr>
      <w:b/>
      <w:bCs/>
      <w:sz w:val="22"/>
      <w:u w:val="single"/>
    </w:rPr>
  </w:style>
  <w:style w:type="paragraph" w:styleId="Heading9">
    <w:name w:val="heading 9"/>
    <w:basedOn w:val="Normal"/>
    <w:next w:val="Normal"/>
    <w:qFormat/>
    <w:rsid w:val="00E9287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2876"/>
    <w:pPr>
      <w:widowControl w:val="0"/>
      <w:tabs>
        <w:tab w:val="center" w:pos="4320"/>
        <w:tab w:val="right" w:pos="8640"/>
      </w:tabs>
    </w:pPr>
    <w:rPr>
      <w:rFonts w:ascii="Letter Gothic 12 Pitch" w:hAnsi="Letter Gothic 12 Pitch"/>
      <w:sz w:val="24"/>
    </w:rPr>
  </w:style>
  <w:style w:type="paragraph" w:styleId="BodyText">
    <w:name w:val="Body Text"/>
    <w:basedOn w:val="Normal"/>
    <w:rsid w:val="00E92876"/>
    <w:pPr>
      <w:widowControl w:val="0"/>
    </w:pPr>
  </w:style>
  <w:style w:type="paragraph" w:styleId="Header">
    <w:name w:val="header"/>
    <w:basedOn w:val="Normal"/>
    <w:rsid w:val="00E92876"/>
    <w:pPr>
      <w:tabs>
        <w:tab w:val="center" w:pos="4320"/>
        <w:tab w:val="right" w:pos="8640"/>
      </w:tabs>
    </w:pPr>
  </w:style>
  <w:style w:type="paragraph" w:styleId="BodyText2">
    <w:name w:val="Body Text 2"/>
    <w:basedOn w:val="Normal"/>
    <w:rsid w:val="00E92876"/>
    <w:rPr>
      <w:sz w:val="24"/>
    </w:rPr>
  </w:style>
  <w:style w:type="paragraph" w:styleId="BodyTextIndent">
    <w:name w:val="Body Text Indent"/>
    <w:basedOn w:val="Normal"/>
    <w:rsid w:val="00E92876"/>
    <w:pPr>
      <w:ind w:left="-90"/>
    </w:pPr>
    <w:rPr>
      <w:sz w:val="24"/>
    </w:rPr>
  </w:style>
  <w:style w:type="character" w:styleId="PageNumber">
    <w:name w:val="page number"/>
    <w:basedOn w:val="DefaultParagraphFont"/>
    <w:rsid w:val="00E92876"/>
  </w:style>
  <w:style w:type="paragraph" w:styleId="BodyText3">
    <w:name w:val="Body Text 3"/>
    <w:basedOn w:val="Normal"/>
    <w:rsid w:val="00E92876"/>
    <w:pPr>
      <w:jc w:val="center"/>
    </w:pPr>
    <w:rPr>
      <w:sz w:val="24"/>
    </w:rPr>
  </w:style>
  <w:style w:type="character" w:styleId="Strong">
    <w:name w:val="Strong"/>
    <w:basedOn w:val="DefaultParagraphFont"/>
    <w:qFormat/>
    <w:rsid w:val="00E92876"/>
    <w:rPr>
      <w:b/>
    </w:rPr>
  </w:style>
  <w:style w:type="paragraph" w:styleId="BodyTextIndent2">
    <w:name w:val="Body Text Indent 2"/>
    <w:basedOn w:val="Normal"/>
    <w:rsid w:val="00E92876"/>
    <w:pPr>
      <w:ind w:left="-4" w:firstLine="4"/>
    </w:pPr>
  </w:style>
  <w:style w:type="paragraph" w:styleId="Caption">
    <w:name w:val="caption"/>
    <w:basedOn w:val="Normal"/>
    <w:next w:val="Normal"/>
    <w:qFormat/>
    <w:rsid w:val="00E92876"/>
    <w:rPr>
      <w:b/>
      <w:bCs/>
      <w:sz w:val="24"/>
    </w:rPr>
  </w:style>
  <w:style w:type="paragraph" w:styleId="BodyTextIndent3">
    <w:name w:val="Body Text Indent 3"/>
    <w:basedOn w:val="Normal"/>
    <w:rsid w:val="00E92876"/>
    <w:pPr>
      <w:ind w:left="-4"/>
    </w:pPr>
  </w:style>
  <w:style w:type="paragraph" w:styleId="NormalWeb">
    <w:name w:val="Normal (Web)"/>
    <w:basedOn w:val="Normal"/>
    <w:rsid w:val="00E92876"/>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FE4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80EF6"/>
  </w:style>
  <w:style w:type="paragraph" w:styleId="BalloonText">
    <w:name w:val="Balloon Text"/>
    <w:basedOn w:val="Normal"/>
    <w:link w:val="BalloonTextChar"/>
    <w:rsid w:val="00180EF6"/>
    <w:rPr>
      <w:rFonts w:ascii="Tahoma" w:hAnsi="Tahoma" w:cs="Tahoma"/>
      <w:sz w:val="16"/>
      <w:szCs w:val="16"/>
    </w:rPr>
  </w:style>
  <w:style w:type="character" w:customStyle="1" w:styleId="BalloonTextChar">
    <w:name w:val="Balloon Text Char"/>
    <w:basedOn w:val="DefaultParagraphFont"/>
    <w:link w:val="BalloonText"/>
    <w:rsid w:val="00180EF6"/>
    <w:rPr>
      <w:rFonts w:ascii="Tahoma" w:hAnsi="Tahoma" w:cs="Tahoma"/>
      <w:sz w:val="16"/>
      <w:szCs w:val="16"/>
    </w:rPr>
  </w:style>
  <w:style w:type="paragraph" w:styleId="ListParagraph">
    <w:name w:val="List Paragraph"/>
    <w:basedOn w:val="Normal"/>
    <w:uiPriority w:val="34"/>
    <w:qFormat/>
    <w:rsid w:val="00F5447E"/>
    <w:pPr>
      <w:ind w:left="720"/>
      <w:contextualSpacing/>
    </w:pPr>
    <w:rPr>
      <w:rFonts w:eastAsiaTheme="minorHAnsi" w:cstheme="minorBidi"/>
      <w:sz w:val="24"/>
      <w:szCs w:val="22"/>
    </w:rPr>
  </w:style>
</w:styles>
</file>

<file path=word/webSettings.xml><?xml version="1.0" encoding="utf-8"?>
<w:webSettings xmlns:r="http://schemas.openxmlformats.org/officeDocument/2006/relationships" xmlns:w="http://schemas.openxmlformats.org/wordprocessingml/2006/main">
  <w:divs>
    <w:div w:id="593519798">
      <w:bodyDiv w:val="1"/>
      <w:marLeft w:val="0"/>
      <w:marRight w:val="0"/>
      <w:marTop w:val="0"/>
      <w:marBottom w:val="0"/>
      <w:divBdr>
        <w:top w:val="none" w:sz="0" w:space="0" w:color="auto"/>
        <w:left w:val="none" w:sz="0" w:space="0" w:color="auto"/>
        <w:bottom w:val="none" w:sz="0" w:space="0" w:color="auto"/>
        <w:right w:val="none" w:sz="0" w:space="0" w:color="auto"/>
      </w:divBdr>
    </w:div>
    <w:div w:id="1160462815">
      <w:bodyDiv w:val="1"/>
      <w:marLeft w:val="0"/>
      <w:marRight w:val="0"/>
      <w:marTop w:val="0"/>
      <w:marBottom w:val="0"/>
      <w:divBdr>
        <w:top w:val="none" w:sz="0" w:space="0" w:color="auto"/>
        <w:left w:val="none" w:sz="0" w:space="0" w:color="auto"/>
        <w:bottom w:val="none" w:sz="0" w:space="0" w:color="auto"/>
        <w:right w:val="none" w:sz="0" w:space="0" w:color="auto"/>
      </w:divBdr>
    </w:div>
    <w:div w:id="14014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2192</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SLM</cp:lastModifiedBy>
  <cp:revision>3</cp:revision>
  <cp:lastPrinted>2009-06-16T13:15:00Z</cp:lastPrinted>
  <dcterms:created xsi:type="dcterms:W3CDTF">2011-06-01T21:50:00Z</dcterms:created>
  <dcterms:modified xsi:type="dcterms:W3CDTF">2011-06-30T13:54:00Z</dcterms:modified>
</cp:coreProperties>
</file>