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420"/>
        <w:gridCol w:w="4675"/>
      </w:tblGrid>
      <w:tr w:rsidR="0094515D" w:rsidRPr="0094515D" w:rsidTr="0094515D">
        <w:trPr>
          <w:trHeight w:val="350"/>
        </w:trPr>
        <w:tc>
          <w:tcPr>
            <w:tcW w:w="1255" w:type="dxa"/>
            <w:shd w:val="clear" w:color="auto" w:fill="D5DCE4" w:themeFill="text2" w:themeFillTint="33"/>
            <w:vAlign w:val="bottom"/>
            <w:hideMark/>
          </w:tcPr>
          <w:p w:rsidR="0094515D" w:rsidRPr="0094515D" w:rsidRDefault="0094515D" w:rsidP="0094515D">
            <w:r w:rsidRPr="0094515D">
              <w:rPr>
                <w:b/>
                <w:bCs/>
              </w:rPr>
              <w:t>Mnemonic</w:t>
            </w:r>
          </w:p>
        </w:tc>
        <w:tc>
          <w:tcPr>
            <w:tcW w:w="3420" w:type="dxa"/>
            <w:shd w:val="clear" w:color="auto" w:fill="D5DCE4" w:themeFill="text2" w:themeFillTint="33"/>
            <w:vAlign w:val="bottom"/>
            <w:hideMark/>
          </w:tcPr>
          <w:p w:rsidR="0094515D" w:rsidRPr="0094515D" w:rsidRDefault="0094515D" w:rsidP="0094515D">
            <w:r w:rsidRPr="0094515D">
              <w:rPr>
                <w:b/>
                <w:bCs/>
              </w:rPr>
              <w:t>Description</w:t>
            </w:r>
          </w:p>
        </w:tc>
        <w:tc>
          <w:tcPr>
            <w:tcW w:w="4675" w:type="dxa"/>
            <w:shd w:val="clear" w:color="auto" w:fill="D5DCE4" w:themeFill="text2" w:themeFillTint="33"/>
            <w:vAlign w:val="bottom"/>
            <w:hideMark/>
          </w:tcPr>
          <w:p w:rsidR="0094515D" w:rsidRPr="0094515D" w:rsidRDefault="0094515D" w:rsidP="0094515D">
            <w:r w:rsidRPr="0094515D">
              <w:rPr>
                <w:b/>
                <w:bCs/>
              </w:rPr>
              <w:t>Measure Decision Rules</w:t>
            </w:r>
          </w:p>
        </w:tc>
      </w:tr>
      <w:tr w:rsidR="0094515D" w:rsidRPr="0094515D" w:rsidTr="0094515D">
        <w:trPr>
          <w:trHeight w:val="1970"/>
        </w:trPr>
        <w:tc>
          <w:tcPr>
            <w:tcW w:w="1255" w:type="dxa"/>
            <w:hideMark/>
          </w:tcPr>
          <w:p w:rsidR="0094515D" w:rsidRPr="0094515D" w:rsidRDefault="0094515D" w:rsidP="0094515D">
            <w:r w:rsidRPr="0094515D">
              <w:rPr>
                <w:bCs/>
              </w:rPr>
              <w:t>cat191</w:t>
            </w:r>
          </w:p>
        </w:tc>
        <w:tc>
          <w:tcPr>
            <w:tcW w:w="3420" w:type="dxa"/>
            <w:hideMark/>
          </w:tcPr>
          <w:p w:rsidR="0094515D" w:rsidRPr="0094515D" w:rsidRDefault="0094515D" w:rsidP="0094515D">
            <w:r w:rsidRPr="0094515D">
              <w:rPr>
                <w:bCs/>
              </w:rPr>
              <w:t>20/40 or Better Visual Acuity within 90 Days Following Cataract Surgery</w:t>
            </w:r>
          </w:p>
        </w:tc>
        <w:tc>
          <w:tcPr>
            <w:tcW w:w="4675" w:type="dxa"/>
            <w:hideMark/>
          </w:tcPr>
          <w:p w:rsidR="0094515D" w:rsidRPr="0094515D" w:rsidRDefault="0094515D" w:rsidP="0094515D">
            <w:r w:rsidRPr="0094515D">
              <w:rPr>
                <w:b/>
                <w:bCs/>
              </w:rPr>
              <w:t xml:space="preserve">Denominator: </w:t>
            </w:r>
            <w:r w:rsidRPr="0094515D">
              <w:rPr>
                <w:bCs/>
              </w:rPr>
              <w:t>Patients aged 18 years and older who had cataract surgery and no significant ocular conditions impacting the outcome of surgery</w:t>
            </w:r>
          </w:p>
          <w:p w:rsidR="0094515D" w:rsidRPr="0094515D" w:rsidRDefault="0094515D" w:rsidP="0094515D">
            <w:r w:rsidRPr="0094515D">
              <w:rPr>
                <w:b/>
                <w:bCs/>
              </w:rPr>
              <w:t xml:space="preserve">Numerator: </w:t>
            </w:r>
            <w:r w:rsidRPr="0094515D">
              <w:t>Best corrected visual acuity of 20/40 or better achieved within the 90 days following cataract surgery</w:t>
            </w:r>
          </w:p>
        </w:tc>
      </w:tr>
      <w:tr w:rsidR="0094515D" w:rsidRPr="0094515D" w:rsidTr="0094515D">
        <w:trPr>
          <w:trHeight w:val="3068"/>
        </w:trPr>
        <w:tc>
          <w:tcPr>
            <w:tcW w:w="1255" w:type="dxa"/>
            <w:hideMark/>
          </w:tcPr>
          <w:p w:rsidR="0094515D" w:rsidRPr="0094515D" w:rsidRDefault="0094515D" w:rsidP="0094515D">
            <w:pPr>
              <w:spacing w:after="160" w:line="259" w:lineRule="auto"/>
            </w:pPr>
            <w:r w:rsidRPr="0094515D">
              <w:rPr>
                <w:bCs/>
              </w:rPr>
              <w:t>cat192</w:t>
            </w:r>
          </w:p>
        </w:tc>
        <w:tc>
          <w:tcPr>
            <w:tcW w:w="3420" w:type="dxa"/>
            <w:hideMark/>
          </w:tcPr>
          <w:p w:rsidR="0094515D" w:rsidRPr="0094515D" w:rsidRDefault="0094515D" w:rsidP="0094515D">
            <w:pPr>
              <w:spacing w:after="160" w:line="259" w:lineRule="auto"/>
            </w:pPr>
            <w:r w:rsidRPr="0094515D">
              <w:rPr>
                <w:bCs/>
              </w:rPr>
              <w:t xml:space="preserve">Complications within 30 Days Following Cataract Surgery Requiring Additional Surgical Procedures (lower is better) </w:t>
            </w:r>
          </w:p>
        </w:tc>
        <w:tc>
          <w:tcPr>
            <w:tcW w:w="4675" w:type="dxa"/>
            <w:hideMark/>
          </w:tcPr>
          <w:p w:rsidR="0094515D" w:rsidRDefault="0094515D" w:rsidP="0094515D">
            <w:pPr>
              <w:pStyle w:val="NoSpacing"/>
            </w:pPr>
            <w:r w:rsidRPr="0094515D">
              <w:rPr>
                <w:b/>
              </w:rPr>
              <w:t xml:space="preserve">Denominator: </w:t>
            </w:r>
            <w:r w:rsidRPr="0094515D">
              <w:t>Patients aged 18 years and older who had cataract surgery and no significant ocular conditions impacting the surgical complication rate</w:t>
            </w:r>
          </w:p>
          <w:p w:rsidR="0094515D" w:rsidRPr="0094515D" w:rsidRDefault="0094515D" w:rsidP="0094515D">
            <w:pPr>
              <w:pStyle w:val="NoSpacing"/>
            </w:pPr>
            <w:r w:rsidRPr="0094515D">
              <w:rPr>
                <w:b/>
              </w:rPr>
              <w:t xml:space="preserve">Numerator: </w:t>
            </w:r>
            <w:r w:rsidRPr="0094515D">
              <w:t>Patients who had one or more specified operative procedures performed for any of the following major complications within 30 days following cataract surgery: retained nuclear fragments, endophthalmitis, dislocated or wrong power IOL, retinal detachment or wound dehiscence)</w:t>
            </w:r>
          </w:p>
        </w:tc>
        <w:bookmarkStart w:id="0" w:name="_GoBack"/>
        <w:bookmarkEnd w:id="0"/>
      </w:tr>
    </w:tbl>
    <w:p w:rsidR="00B26661" w:rsidRDefault="00B26661"/>
    <w:sectPr w:rsidR="00B266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Pr="0094515D" w:rsidRDefault="0094515D">
    <w:pPr>
      <w:pStyle w:val="Header"/>
      <w:rPr>
        <w:b/>
      </w:rPr>
    </w:pPr>
    <w:r w:rsidRPr="0094515D">
      <w:rPr>
        <w:b/>
      </w:rPr>
      <w:t>Cataract Surgery Study</w:t>
    </w:r>
  </w:p>
  <w:p w:rsidR="0094515D" w:rsidRPr="0094515D" w:rsidRDefault="0094515D">
    <w:pPr>
      <w:pStyle w:val="Header"/>
      <w:rPr>
        <w:b/>
      </w:rPr>
    </w:pPr>
    <w:r w:rsidRPr="0094515D">
      <w:rPr>
        <w:b/>
      </w:rPr>
      <w:t>Pilot Measures Scoring Guide</w:t>
    </w:r>
  </w:p>
  <w:p w:rsidR="0094515D" w:rsidRDefault="00945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8085B"/>
    <w:rsid w:val="0094515D"/>
    <w:rsid w:val="00B2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Sites, Anna</cp:lastModifiedBy>
  <cp:revision>2</cp:revision>
  <dcterms:created xsi:type="dcterms:W3CDTF">2020-01-24T13:49:00Z</dcterms:created>
  <dcterms:modified xsi:type="dcterms:W3CDTF">2020-01-24T13:55:00Z</dcterms:modified>
</cp:coreProperties>
</file>