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  <w:bookmarkStart w:id="0" w:name="_GoBack"/>
      <w:bookmarkEnd w:id="0"/>
    </w:p>
    <w:p w:rsidR="00712ED2" w:rsidRDefault="00C528B1" w:rsidP="00C528B1">
      <w:pPr>
        <w:tabs>
          <w:tab w:val="left" w:pos="5355"/>
        </w:tabs>
      </w:pPr>
      <w:r>
        <w:tab/>
      </w:r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535E10">
        <w:tc>
          <w:tcPr>
            <w:tcW w:w="1368" w:type="dxa"/>
          </w:tcPr>
          <w:p w:rsidR="00097EFA" w:rsidRPr="00535E10" w:rsidRDefault="00097EFA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097EFA" w:rsidRPr="00535E10" w:rsidRDefault="00097EFA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097EFA" w:rsidRPr="00535E10" w:rsidRDefault="00097EFA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097EFA" w:rsidRPr="00535E10" w:rsidRDefault="00097EFA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>
        <w:tc>
          <w:tcPr>
            <w:tcW w:w="1368" w:type="dxa"/>
          </w:tcPr>
          <w:p w:rsidR="00827C53" w:rsidRPr="00535E10" w:rsidRDefault="00BC7B9B">
            <w:pPr>
              <w:rPr>
                <w:b/>
                <w:i/>
                <w:sz w:val="20"/>
                <w:szCs w:val="20"/>
              </w:rPr>
            </w:pPr>
            <w:r w:rsidRPr="00535E10">
              <w:rPr>
                <w:b/>
                <w:i/>
                <w:sz w:val="20"/>
                <w:szCs w:val="20"/>
              </w:rPr>
              <w:t>vte6</w:t>
            </w:r>
          </w:p>
        </w:tc>
        <w:tc>
          <w:tcPr>
            <w:tcW w:w="3240" w:type="dxa"/>
          </w:tcPr>
          <w:p w:rsidR="00827C53" w:rsidRPr="00535E10" w:rsidRDefault="00BC7B9B" w:rsidP="0078543C">
            <w:pPr>
              <w:rPr>
                <w:b/>
                <w:bCs/>
                <w:i/>
                <w:sz w:val="22"/>
                <w:szCs w:val="22"/>
              </w:rPr>
            </w:pPr>
            <w:r w:rsidRPr="00535E10">
              <w:rPr>
                <w:b/>
                <w:bCs/>
                <w:i/>
                <w:sz w:val="22"/>
                <w:szCs w:val="22"/>
              </w:rPr>
              <w:t>Hospital acquired potentially-preventable VTE</w:t>
            </w:r>
          </w:p>
          <w:p w:rsidR="0098774C" w:rsidRPr="00535E10" w:rsidRDefault="0098774C" w:rsidP="0078543C">
            <w:pPr>
              <w:rPr>
                <w:b/>
                <w:bCs/>
                <w:i/>
                <w:sz w:val="22"/>
                <w:szCs w:val="22"/>
              </w:rPr>
            </w:pPr>
          </w:p>
          <w:p w:rsidR="0098774C" w:rsidRPr="00535E10" w:rsidRDefault="0098774C" w:rsidP="0078543C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bCs/>
                <w:i/>
                <w:sz w:val="22"/>
                <w:szCs w:val="22"/>
              </w:rPr>
              <w:t>(lower is better)</w:t>
            </w:r>
          </w:p>
        </w:tc>
        <w:tc>
          <w:tcPr>
            <w:tcW w:w="4140" w:type="dxa"/>
          </w:tcPr>
          <w:p w:rsidR="00D636C4" w:rsidRPr="00535E10" w:rsidRDefault="00D636C4" w:rsidP="00D636C4">
            <w:p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All cases are included </w:t>
            </w:r>
            <w:r w:rsidRPr="00535E10">
              <w:rPr>
                <w:b/>
                <w:sz w:val="20"/>
                <w:szCs w:val="20"/>
                <w:u w:val="single"/>
              </w:rPr>
              <w:t>excep</w:t>
            </w:r>
            <w:r w:rsidRPr="00535E10">
              <w:rPr>
                <w:b/>
                <w:sz w:val="20"/>
                <w:szCs w:val="20"/>
              </w:rPr>
              <w:t>t</w:t>
            </w:r>
            <w:r w:rsidRPr="00535E10">
              <w:rPr>
                <w:sz w:val="20"/>
                <w:szCs w:val="20"/>
              </w:rPr>
              <w:t>:</w:t>
            </w:r>
          </w:p>
          <w:p w:rsidR="00DD6E97" w:rsidRPr="003E0529" w:rsidRDefault="003E0529" w:rsidP="00DD6E97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3E0529">
              <w:rPr>
                <w:sz w:val="20"/>
                <w:szCs w:val="20"/>
                <w:highlight w:val="lightGray"/>
              </w:rPr>
              <w:t>Date of discharge is &lt;01/01/18</w:t>
            </w:r>
          </w:p>
          <w:p w:rsidR="00D636C4" w:rsidRPr="00535E10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Length of stay is &gt;120 days</w:t>
            </w:r>
          </w:p>
          <w:p w:rsidR="004317CD" w:rsidRPr="00535E10" w:rsidRDefault="00D636C4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A code from  Table 7.03 or 7.04 is </w:t>
            </w:r>
          </w:p>
          <w:p w:rsidR="004317CD" w:rsidRPr="00535E10" w:rsidRDefault="00D636C4" w:rsidP="004317CD">
            <w:pPr>
              <w:ind w:left="360"/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 the principal diagnosis code</w:t>
            </w:r>
          </w:p>
          <w:p w:rsidR="00D636C4" w:rsidRPr="00535E10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 </w:t>
            </w:r>
            <w:r w:rsidR="004317CD" w:rsidRPr="00535E10">
              <w:rPr>
                <w:sz w:val="20"/>
                <w:szCs w:val="20"/>
              </w:rPr>
              <w:t>A code from  Table 7.03 or 7.04</w:t>
            </w:r>
            <w:r w:rsidRPr="00535E10">
              <w:rPr>
                <w:sz w:val="20"/>
                <w:szCs w:val="20"/>
              </w:rPr>
              <w:t xml:space="preserve"> is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Pr="00535E10">
              <w:rPr>
                <w:sz w:val="20"/>
                <w:szCs w:val="20"/>
              </w:rPr>
              <w:t xml:space="preserve">  a secondary diagnosis code</w:t>
            </w:r>
          </w:p>
          <w:p w:rsidR="004317CD" w:rsidRPr="00535E10" w:rsidRDefault="004317CD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Cases with clinician documentation that VTE was diagnosed or suspected from arrival to the day after admission</w:t>
            </w:r>
          </w:p>
          <w:p w:rsidR="00815F05" w:rsidRPr="00535E10" w:rsidRDefault="00815F05" w:rsidP="00815F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4317CD" w:rsidRPr="00535E10" w:rsidRDefault="004317CD" w:rsidP="004317CD">
            <w:pPr>
              <w:numPr>
                <w:ilvl w:val="0"/>
                <w:numId w:val="1"/>
              </w:numPr>
            </w:pPr>
            <w:r w:rsidRPr="00535E10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4317CD" w:rsidRPr="00535E10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4317CD" w:rsidRPr="00535E10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B6162" w:rsidRPr="00535E10" w:rsidRDefault="0098774C" w:rsidP="005E5A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Patients with clinician documented reasons for not administering both pharmacological and mechanical VTE prophylaxis any time </w:t>
            </w:r>
            <w:r w:rsidR="005E5AB2" w:rsidRPr="00535E10">
              <w:rPr>
                <w:sz w:val="20"/>
                <w:szCs w:val="20"/>
              </w:rPr>
              <w:t>between arrival</w:t>
            </w:r>
            <w:r w:rsidRPr="00535E10">
              <w:rPr>
                <w:sz w:val="20"/>
                <w:szCs w:val="20"/>
              </w:rPr>
              <w:t xml:space="preserve"> and the VTE diagnostic test order date</w:t>
            </w:r>
          </w:p>
        </w:tc>
        <w:tc>
          <w:tcPr>
            <w:tcW w:w="5400" w:type="dxa"/>
          </w:tcPr>
          <w:p w:rsidR="0085583F" w:rsidRPr="00535E10" w:rsidRDefault="0098774C" w:rsidP="0098774C">
            <w:p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Case included in the denominator will pass if:</w:t>
            </w:r>
          </w:p>
          <w:p w:rsidR="0098774C" w:rsidRPr="00535E10" w:rsidRDefault="0098774C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Mechanical and/or pharmacologic VTE prophylaxis was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Pr="00535E10">
              <w:rPr>
                <w:sz w:val="20"/>
                <w:szCs w:val="20"/>
              </w:rPr>
              <w:t xml:space="preserve"> administered any time </w:t>
            </w:r>
            <w:r w:rsidR="00F65486" w:rsidRPr="00535E10">
              <w:rPr>
                <w:sz w:val="20"/>
                <w:szCs w:val="20"/>
              </w:rPr>
              <w:t>between</w:t>
            </w:r>
            <w:r w:rsidRPr="00535E10">
              <w:rPr>
                <w:sz w:val="20"/>
                <w:szCs w:val="20"/>
              </w:rPr>
              <w:t xml:space="preserve"> the</w:t>
            </w:r>
            <w:r w:rsidR="00F65486" w:rsidRPr="00535E10">
              <w:rPr>
                <w:sz w:val="20"/>
                <w:szCs w:val="20"/>
              </w:rPr>
              <w:t xml:space="preserve"> hospital</w:t>
            </w:r>
            <w:r w:rsidRPr="00535E10">
              <w:rPr>
                <w:sz w:val="20"/>
                <w:szCs w:val="20"/>
              </w:rPr>
              <w:t xml:space="preserve"> admission date and the VTE diagnostic test order date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8B41DF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3E0529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01/05/2018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985A86">
    <w:pPr>
      <w:pStyle w:val="Header"/>
      <w:jc w:val="center"/>
      <w:rPr>
        <w:b/>
      </w:rPr>
    </w:pPr>
    <w:r>
      <w:rPr>
        <w:b/>
      </w:rPr>
      <w:t>VTE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3E0529">
      <w:rPr>
        <w:b/>
      </w:rPr>
      <w:t>2</w:t>
    </w:r>
    <w:r w:rsidR="00B66139" w:rsidRPr="00577BCE">
      <w:rPr>
        <w:b/>
      </w:rPr>
      <w:t>QFY20</w:t>
    </w:r>
    <w:r w:rsidR="008B3E70">
      <w:rPr>
        <w:b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A54ADC"/>
    <w:multiLevelType w:val="hybridMultilevel"/>
    <w:tmpl w:val="3C444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20"/>
  </w:num>
  <w:num w:numId="5">
    <w:abstractNumId w:val="25"/>
  </w:num>
  <w:num w:numId="6">
    <w:abstractNumId w:val="0"/>
  </w:num>
  <w:num w:numId="7">
    <w:abstractNumId w:val="12"/>
  </w:num>
  <w:num w:numId="8">
    <w:abstractNumId w:val="24"/>
  </w:num>
  <w:num w:numId="9">
    <w:abstractNumId w:val="17"/>
  </w:num>
  <w:num w:numId="10">
    <w:abstractNumId w:val="9"/>
  </w:num>
  <w:num w:numId="11">
    <w:abstractNumId w:val="16"/>
  </w:num>
  <w:num w:numId="12">
    <w:abstractNumId w:val="26"/>
  </w:num>
  <w:num w:numId="13">
    <w:abstractNumId w:val="19"/>
  </w:num>
  <w:num w:numId="14">
    <w:abstractNumId w:val="14"/>
  </w:num>
  <w:num w:numId="15">
    <w:abstractNumId w:val="15"/>
  </w:num>
  <w:num w:numId="16">
    <w:abstractNumId w:val="22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1"/>
  </w:num>
  <w:num w:numId="24">
    <w:abstractNumId w:val="3"/>
  </w:num>
  <w:num w:numId="25">
    <w:abstractNumId w:val="7"/>
  </w:num>
  <w:num w:numId="26">
    <w:abstractNumId w:val="29"/>
  </w:num>
  <w:num w:numId="27">
    <w:abstractNumId w:val="8"/>
  </w:num>
  <w:num w:numId="28">
    <w:abstractNumId w:val="18"/>
  </w:num>
  <w:num w:numId="29">
    <w:abstractNumId w:val="23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F7B1D"/>
    <w:rsid w:val="001005F9"/>
    <w:rsid w:val="00105F95"/>
    <w:rsid w:val="001243F8"/>
    <w:rsid w:val="00127813"/>
    <w:rsid w:val="00134BBD"/>
    <w:rsid w:val="00137006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7B23"/>
    <w:rsid w:val="001D1788"/>
    <w:rsid w:val="001D513D"/>
    <w:rsid w:val="001D6D57"/>
    <w:rsid w:val="001E2F89"/>
    <w:rsid w:val="002053B0"/>
    <w:rsid w:val="00207753"/>
    <w:rsid w:val="002103B9"/>
    <w:rsid w:val="002152FE"/>
    <w:rsid w:val="00227F1D"/>
    <w:rsid w:val="00231178"/>
    <w:rsid w:val="002465CC"/>
    <w:rsid w:val="002641BE"/>
    <w:rsid w:val="00265AC5"/>
    <w:rsid w:val="00275156"/>
    <w:rsid w:val="002760B9"/>
    <w:rsid w:val="00284906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52E9"/>
    <w:rsid w:val="00355B90"/>
    <w:rsid w:val="00360985"/>
    <w:rsid w:val="00366A29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E0529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51535"/>
    <w:rsid w:val="00660956"/>
    <w:rsid w:val="00663BD9"/>
    <w:rsid w:val="00672A95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61F06"/>
    <w:rsid w:val="00C85063"/>
    <w:rsid w:val="00C87D10"/>
    <w:rsid w:val="00C921A1"/>
    <w:rsid w:val="00CB43B8"/>
    <w:rsid w:val="00CC6537"/>
    <w:rsid w:val="00CF1026"/>
    <w:rsid w:val="00D14FE0"/>
    <w:rsid w:val="00D226D4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46EF-797F-436F-BE2C-E2A2CFD2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2</cp:revision>
  <cp:lastPrinted>2005-01-26T14:52:00Z</cp:lastPrinted>
  <dcterms:created xsi:type="dcterms:W3CDTF">2018-01-05T12:49:00Z</dcterms:created>
  <dcterms:modified xsi:type="dcterms:W3CDTF">2018-01-05T12:49:00Z</dcterms:modified>
</cp:coreProperties>
</file>