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ED2" w:rsidRDefault="00C528B1" w:rsidP="00C528B1">
      <w:pPr>
        <w:tabs>
          <w:tab w:val="left" w:pos="5355"/>
        </w:tabs>
      </w:pPr>
      <w:bookmarkStart w:id="0" w:name="_GoBack"/>
      <w:bookmarkEnd w:id="0"/>
      <w:r>
        <w:tab/>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240"/>
        <w:gridCol w:w="4140"/>
        <w:gridCol w:w="5400"/>
      </w:tblGrid>
      <w:tr w:rsidR="00712ED2" w:rsidRPr="00F8491E">
        <w:tc>
          <w:tcPr>
            <w:tcW w:w="1368" w:type="dxa"/>
          </w:tcPr>
          <w:p w:rsidR="00712ED2" w:rsidRPr="00F8491E" w:rsidRDefault="00712ED2">
            <w:pPr>
              <w:pStyle w:val="Heading1"/>
              <w:rPr>
                <w:sz w:val="20"/>
                <w:szCs w:val="20"/>
              </w:rPr>
            </w:pPr>
            <w:r w:rsidRPr="00F8491E">
              <w:rPr>
                <w:sz w:val="20"/>
                <w:szCs w:val="20"/>
              </w:rPr>
              <w:t>Mnemonic</w:t>
            </w:r>
          </w:p>
        </w:tc>
        <w:tc>
          <w:tcPr>
            <w:tcW w:w="3240" w:type="dxa"/>
          </w:tcPr>
          <w:p w:rsidR="00712ED2" w:rsidRPr="00F8491E" w:rsidRDefault="00712ED2">
            <w:pPr>
              <w:jc w:val="center"/>
              <w:rPr>
                <w:b/>
                <w:sz w:val="20"/>
                <w:szCs w:val="20"/>
              </w:rPr>
            </w:pPr>
            <w:r w:rsidRPr="00F8491E">
              <w:rPr>
                <w:b/>
                <w:sz w:val="20"/>
                <w:szCs w:val="20"/>
              </w:rPr>
              <w:t>Description</w:t>
            </w:r>
          </w:p>
        </w:tc>
        <w:tc>
          <w:tcPr>
            <w:tcW w:w="4140" w:type="dxa"/>
          </w:tcPr>
          <w:p w:rsidR="00712ED2" w:rsidRPr="00F8491E" w:rsidRDefault="00712ED2">
            <w:pPr>
              <w:jc w:val="center"/>
              <w:rPr>
                <w:b/>
                <w:sz w:val="20"/>
                <w:szCs w:val="20"/>
              </w:rPr>
            </w:pPr>
            <w:r w:rsidRPr="00F8491E">
              <w:rPr>
                <w:b/>
                <w:sz w:val="20"/>
                <w:szCs w:val="20"/>
              </w:rPr>
              <w:t>Denominator</w:t>
            </w:r>
          </w:p>
        </w:tc>
        <w:tc>
          <w:tcPr>
            <w:tcW w:w="5400" w:type="dxa"/>
          </w:tcPr>
          <w:p w:rsidR="00712ED2" w:rsidRPr="00F8491E" w:rsidRDefault="00712ED2">
            <w:pPr>
              <w:jc w:val="center"/>
              <w:rPr>
                <w:b/>
                <w:sz w:val="20"/>
                <w:szCs w:val="20"/>
              </w:rPr>
            </w:pPr>
            <w:r w:rsidRPr="00F8491E">
              <w:rPr>
                <w:b/>
                <w:sz w:val="20"/>
                <w:szCs w:val="20"/>
              </w:rPr>
              <w:t>Numerator</w:t>
            </w:r>
          </w:p>
        </w:tc>
      </w:tr>
      <w:tr w:rsidR="009923C1" w:rsidRPr="00ED6687" w:rsidTr="0081090B">
        <w:trPr>
          <w:trHeight w:val="5507"/>
        </w:trPr>
        <w:tc>
          <w:tcPr>
            <w:tcW w:w="1368" w:type="dxa"/>
          </w:tcPr>
          <w:p w:rsidR="009923C1" w:rsidRPr="00BC7B9B" w:rsidRDefault="00BC7B9B">
            <w:pPr>
              <w:rPr>
                <w:b/>
                <w:i/>
                <w:sz w:val="20"/>
                <w:szCs w:val="20"/>
              </w:rPr>
            </w:pPr>
            <w:r w:rsidRPr="00BC7B9B">
              <w:rPr>
                <w:b/>
                <w:i/>
                <w:sz w:val="20"/>
                <w:szCs w:val="20"/>
              </w:rPr>
              <w:t>vte1</w:t>
            </w:r>
          </w:p>
        </w:tc>
        <w:tc>
          <w:tcPr>
            <w:tcW w:w="3240" w:type="dxa"/>
          </w:tcPr>
          <w:p w:rsidR="009923C1" w:rsidRPr="00BC7B9B" w:rsidRDefault="00BC7B9B">
            <w:pPr>
              <w:rPr>
                <w:b/>
                <w:sz w:val="20"/>
                <w:szCs w:val="20"/>
              </w:rPr>
            </w:pPr>
            <w:r w:rsidRPr="00BC7B9B">
              <w:rPr>
                <w:b/>
                <w:bCs/>
                <w:i/>
                <w:sz w:val="22"/>
                <w:szCs w:val="22"/>
              </w:rPr>
              <w:t>Non-VTE patients received VTE prophylaxis</w:t>
            </w:r>
          </w:p>
        </w:tc>
        <w:tc>
          <w:tcPr>
            <w:tcW w:w="4140" w:type="dxa"/>
          </w:tcPr>
          <w:p w:rsidR="00F26CB2" w:rsidRDefault="00B11F62" w:rsidP="00B11F62">
            <w:pPr>
              <w:rPr>
                <w:sz w:val="20"/>
                <w:szCs w:val="20"/>
              </w:rPr>
            </w:pPr>
            <w:r w:rsidRPr="00B11F62">
              <w:rPr>
                <w:sz w:val="20"/>
                <w:szCs w:val="20"/>
              </w:rPr>
              <w:t xml:space="preserve">All </w:t>
            </w:r>
            <w:r>
              <w:rPr>
                <w:sz w:val="20"/>
                <w:szCs w:val="20"/>
              </w:rPr>
              <w:t xml:space="preserve">cases are included </w:t>
            </w:r>
            <w:r w:rsidRPr="00B11F62">
              <w:rPr>
                <w:sz w:val="20"/>
                <w:szCs w:val="20"/>
                <w:u w:val="single"/>
              </w:rPr>
              <w:t>excep</w:t>
            </w:r>
            <w:r>
              <w:rPr>
                <w:sz w:val="20"/>
                <w:szCs w:val="20"/>
              </w:rPr>
              <w:t>t:</w:t>
            </w:r>
          </w:p>
          <w:p w:rsidR="00B11F62" w:rsidRDefault="000F7B1D" w:rsidP="00B11F62">
            <w:pPr>
              <w:numPr>
                <w:ilvl w:val="0"/>
                <w:numId w:val="1"/>
              </w:numPr>
              <w:rPr>
                <w:sz w:val="20"/>
                <w:szCs w:val="20"/>
              </w:rPr>
            </w:pPr>
            <w:r>
              <w:rPr>
                <w:sz w:val="20"/>
                <w:szCs w:val="20"/>
              </w:rPr>
              <w:t>Date of discharge is &lt;01/01/15</w:t>
            </w:r>
          </w:p>
          <w:p w:rsidR="000F7B1D" w:rsidRDefault="000F7B1D" w:rsidP="00B11F62">
            <w:pPr>
              <w:numPr>
                <w:ilvl w:val="0"/>
                <w:numId w:val="1"/>
              </w:numPr>
              <w:rPr>
                <w:sz w:val="20"/>
                <w:szCs w:val="20"/>
              </w:rPr>
            </w:pPr>
            <w:r>
              <w:rPr>
                <w:sz w:val="20"/>
                <w:szCs w:val="20"/>
              </w:rPr>
              <w:t>Length of stay is &lt; 2 days or &gt;120 days</w:t>
            </w:r>
          </w:p>
          <w:p w:rsidR="000F7B1D" w:rsidRDefault="000F7B1D" w:rsidP="00B11F62">
            <w:pPr>
              <w:numPr>
                <w:ilvl w:val="0"/>
                <w:numId w:val="1"/>
              </w:numPr>
              <w:rPr>
                <w:sz w:val="20"/>
                <w:szCs w:val="20"/>
              </w:rPr>
            </w:pPr>
            <w:r>
              <w:rPr>
                <w:sz w:val="20"/>
                <w:szCs w:val="20"/>
              </w:rPr>
              <w:t>A code from  Table 7.01, 8.1 or 8.2 is the principal diagnosis code</w:t>
            </w:r>
          </w:p>
          <w:p w:rsidR="000F7B1D" w:rsidRDefault="000F7B1D" w:rsidP="000F7B1D">
            <w:pPr>
              <w:numPr>
                <w:ilvl w:val="0"/>
                <w:numId w:val="1"/>
              </w:numPr>
              <w:rPr>
                <w:sz w:val="20"/>
                <w:szCs w:val="20"/>
              </w:rPr>
            </w:pPr>
            <w:r>
              <w:rPr>
                <w:sz w:val="20"/>
                <w:szCs w:val="20"/>
              </w:rPr>
              <w:t>A code from  Table 7.02, 7.03 or 7.04 is the principal diagnosis code or is</w:t>
            </w:r>
            <w:r w:rsidR="00BE4D10">
              <w:rPr>
                <w:sz w:val="20"/>
                <w:szCs w:val="20"/>
              </w:rPr>
              <w:t xml:space="preserve"> </w:t>
            </w:r>
            <w:r w:rsidR="00E15CF9">
              <w:rPr>
                <w:sz w:val="20"/>
                <w:szCs w:val="20"/>
              </w:rPr>
              <w:t>a secondary</w:t>
            </w:r>
            <w:r>
              <w:rPr>
                <w:sz w:val="20"/>
                <w:szCs w:val="20"/>
              </w:rPr>
              <w:t xml:space="preserve"> diagnosis code</w:t>
            </w:r>
          </w:p>
          <w:p w:rsidR="000F7B1D" w:rsidRDefault="000F7B1D" w:rsidP="00B11F62">
            <w:pPr>
              <w:numPr>
                <w:ilvl w:val="0"/>
                <w:numId w:val="1"/>
              </w:numPr>
              <w:rPr>
                <w:sz w:val="20"/>
                <w:szCs w:val="20"/>
              </w:rPr>
            </w:pPr>
            <w:r>
              <w:rPr>
                <w:sz w:val="20"/>
                <w:szCs w:val="20"/>
              </w:rPr>
              <w:t xml:space="preserve">A procedure code from Table 5.17, 5.19, 5.20, 5.21, 5.22, 5.23, or 5.24 is </w:t>
            </w:r>
            <w:r w:rsidR="00BE4D10">
              <w:rPr>
                <w:sz w:val="20"/>
                <w:szCs w:val="20"/>
              </w:rPr>
              <w:t>the principal procedure code</w:t>
            </w:r>
          </w:p>
          <w:p w:rsidR="00BE4D10" w:rsidRDefault="00BE4D10" w:rsidP="00B11F62">
            <w:pPr>
              <w:numPr>
                <w:ilvl w:val="0"/>
                <w:numId w:val="1"/>
              </w:numPr>
              <w:rPr>
                <w:sz w:val="20"/>
                <w:szCs w:val="20"/>
              </w:rPr>
            </w:pPr>
            <w:r>
              <w:rPr>
                <w:sz w:val="20"/>
                <w:szCs w:val="20"/>
              </w:rPr>
              <w:t>There is documentation of comfort measures on</w:t>
            </w:r>
            <w:r w:rsidR="00620CEE">
              <w:rPr>
                <w:sz w:val="20"/>
                <w:szCs w:val="20"/>
              </w:rPr>
              <w:t>ly on the day of</w:t>
            </w:r>
            <w:r>
              <w:rPr>
                <w:sz w:val="20"/>
                <w:szCs w:val="20"/>
              </w:rPr>
              <w:t xml:space="preserve"> or the day after arrival</w:t>
            </w:r>
          </w:p>
          <w:p w:rsidR="00BE4D10" w:rsidRDefault="00BE4D10" w:rsidP="00BE4D10">
            <w:pPr>
              <w:numPr>
                <w:ilvl w:val="0"/>
                <w:numId w:val="1"/>
              </w:numPr>
              <w:rPr>
                <w:sz w:val="20"/>
                <w:szCs w:val="20"/>
              </w:rPr>
            </w:pPr>
            <w:r>
              <w:rPr>
                <w:sz w:val="20"/>
                <w:szCs w:val="20"/>
              </w:rPr>
              <w:t>The patient was enrolled during this hospital stay in a clinical trial in which patients with VTE are being studied</w:t>
            </w:r>
          </w:p>
          <w:p w:rsidR="00BE4D10" w:rsidRPr="0078640D" w:rsidRDefault="0078640D" w:rsidP="0078640D">
            <w:pPr>
              <w:pStyle w:val="Default"/>
              <w:numPr>
                <w:ilvl w:val="0"/>
                <w:numId w:val="1"/>
              </w:numPr>
              <w:rPr>
                <w:rFonts w:ascii="Times New Roman" w:hAnsi="Times New Roman" w:cs="Times New Roman"/>
                <w:sz w:val="20"/>
                <w:szCs w:val="20"/>
              </w:rPr>
            </w:pPr>
            <w:r w:rsidRPr="0078640D">
              <w:rPr>
                <w:rFonts w:ascii="Times New Roman" w:hAnsi="Times New Roman" w:cs="Times New Roman"/>
                <w:sz w:val="20"/>
                <w:szCs w:val="20"/>
              </w:rPr>
              <w:t xml:space="preserve">Patients who are direct admits to intensive care unit (ICU), or transferred to ICU the day of or the day after hospital admission with ICU LOS greater than or equal to one day </w:t>
            </w:r>
          </w:p>
        </w:tc>
        <w:tc>
          <w:tcPr>
            <w:tcW w:w="5400" w:type="dxa"/>
          </w:tcPr>
          <w:p w:rsidR="00F26CB2" w:rsidRDefault="0078640D" w:rsidP="0078640D">
            <w:pPr>
              <w:rPr>
                <w:sz w:val="20"/>
                <w:szCs w:val="20"/>
              </w:rPr>
            </w:pPr>
            <w:r w:rsidRPr="0078640D">
              <w:rPr>
                <w:sz w:val="20"/>
                <w:szCs w:val="20"/>
              </w:rPr>
              <w:t>Cases included in the denominator will pass if</w:t>
            </w:r>
            <w:r>
              <w:rPr>
                <w:sz w:val="20"/>
                <w:szCs w:val="20"/>
              </w:rPr>
              <w:t>:</w:t>
            </w:r>
          </w:p>
          <w:p w:rsidR="00077D85" w:rsidRDefault="00077D85" w:rsidP="00077D85">
            <w:pPr>
              <w:pStyle w:val="Default"/>
              <w:rPr>
                <w:rFonts w:ascii="Times New Roman" w:hAnsi="Times New Roman" w:cs="Times New Roman"/>
                <w:sz w:val="20"/>
                <w:szCs w:val="20"/>
              </w:rPr>
            </w:pPr>
            <w:r w:rsidRPr="003048FD">
              <w:rPr>
                <w:rFonts w:ascii="Times New Roman" w:hAnsi="Times New Roman" w:cs="Times New Roman"/>
                <w:sz w:val="20"/>
                <w:szCs w:val="20"/>
              </w:rPr>
              <w:t xml:space="preserve">There must be a valid </w:t>
            </w:r>
            <w:r>
              <w:rPr>
                <w:rFonts w:ascii="Times New Roman" w:hAnsi="Times New Roman" w:cs="Times New Roman"/>
                <w:sz w:val="20"/>
                <w:szCs w:val="20"/>
              </w:rPr>
              <w:t>dates for</w:t>
            </w:r>
          </w:p>
          <w:p w:rsidR="00077D85" w:rsidRDefault="00077D85" w:rsidP="00077D85">
            <w:pPr>
              <w:pStyle w:val="Default"/>
              <w:numPr>
                <w:ilvl w:val="1"/>
                <w:numId w:val="24"/>
              </w:numPr>
              <w:rPr>
                <w:rFonts w:ascii="Times New Roman" w:hAnsi="Times New Roman" w:cs="Times New Roman"/>
                <w:sz w:val="20"/>
                <w:szCs w:val="20"/>
              </w:rPr>
            </w:pPr>
            <w:r>
              <w:rPr>
                <w:rFonts w:ascii="Times New Roman" w:hAnsi="Times New Roman" w:cs="Times New Roman"/>
                <w:sz w:val="20"/>
                <w:szCs w:val="20"/>
              </w:rPr>
              <w:t>date of admission</w:t>
            </w:r>
          </w:p>
          <w:p w:rsidR="00077D85" w:rsidRDefault="00077D85" w:rsidP="00077D85">
            <w:pPr>
              <w:pStyle w:val="Default"/>
              <w:numPr>
                <w:ilvl w:val="1"/>
                <w:numId w:val="24"/>
              </w:numPr>
              <w:rPr>
                <w:rFonts w:ascii="Times New Roman" w:hAnsi="Times New Roman" w:cs="Times New Roman"/>
                <w:sz w:val="20"/>
                <w:szCs w:val="20"/>
              </w:rPr>
            </w:pPr>
            <w:r>
              <w:rPr>
                <w:rFonts w:ascii="Times New Roman" w:hAnsi="Times New Roman" w:cs="Times New Roman"/>
                <w:sz w:val="20"/>
                <w:szCs w:val="20"/>
              </w:rPr>
              <w:t xml:space="preserve"> date of administration of VTE prophylaxis</w:t>
            </w:r>
          </w:p>
          <w:p w:rsidR="00077D85" w:rsidRDefault="00077D85" w:rsidP="00077D85">
            <w:pPr>
              <w:pStyle w:val="Default"/>
              <w:numPr>
                <w:ilvl w:val="1"/>
                <w:numId w:val="24"/>
              </w:numPr>
              <w:rPr>
                <w:rFonts w:ascii="Times New Roman" w:hAnsi="Times New Roman" w:cs="Times New Roman"/>
                <w:sz w:val="20"/>
                <w:szCs w:val="20"/>
              </w:rPr>
            </w:pPr>
            <w:r>
              <w:rPr>
                <w:rFonts w:ascii="Times New Roman" w:hAnsi="Times New Roman" w:cs="Times New Roman"/>
                <w:sz w:val="20"/>
                <w:szCs w:val="20"/>
              </w:rPr>
              <w:t xml:space="preserve"> and  as applicable</w:t>
            </w:r>
          </w:p>
          <w:p w:rsidR="00077D85" w:rsidRDefault="00077D85" w:rsidP="00077D85">
            <w:pPr>
              <w:pStyle w:val="Default"/>
              <w:numPr>
                <w:ilvl w:val="2"/>
                <w:numId w:val="24"/>
              </w:numPr>
              <w:rPr>
                <w:rFonts w:ascii="Times New Roman" w:hAnsi="Times New Roman" w:cs="Times New Roman"/>
                <w:sz w:val="20"/>
                <w:szCs w:val="20"/>
              </w:rPr>
            </w:pPr>
            <w:r>
              <w:rPr>
                <w:rFonts w:ascii="Times New Roman" w:hAnsi="Times New Roman" w:cs="Times New Roman"/>
                <w:sz w:val="20"/>
                <w:szCs w:val="20"/>
              </w:rPr>
              <w:t>surgery end date</w:t>
            </w:r>
          </w:p>
          <w:p w:rsidR="00077D85" w:rsidRDefault="00077D85" w:rsidP="00077D85">
            <w:pPr>
              <w:pStyle w:val="Default"/>
              <w:numPr>
                <w:ilvl w:val="2"/>
                <w:numId w:val="24"/>
              </w:numPr>
              <w:rPr>
                <w:rFonts w:ascii="Times New Roman" w:hAnsi="Times New Roman" w:cs="Times New Roman"/>
                <w:sz w:val="20"/>
                <w:szCs w:val="20"/>
              </w:rPr>
            </w:pPr>
            <w:r>
              <w:rPr>
                <w:rFonts w:ascii="Times New Roman" w:hAnsi="Times New Roman" w:cs="Times New Roman"/>
                <w:sz w:val="20"/>
                <w:szCs w:val="20"/>
              </w:rPr>
              <w:t>date of the earliest order for admission to ICU</w:t>
            </w:r>
          </w:p>
          <w:p w:rsidR="00077D85" w:rsidRPr="003048FD" w:rsidRDefault="00077D85" w:rsidP="00077D85">
            <w:pPr>
              <w:pStyle w:val="Default"/>
              <w:numPr>
                <w:ilvl w:val="2"/>
                <w:numId w:val="24"/>
              </w:numPr>
              <w:rPr>
                <w:rFonts w:ascii="Times New Roman" w:hAnsi="Times New Roman" w:cs="Times New Roman"/>
                <w:sz w:val="20"/>
                <w:szCs w:val="20"/>
              </w:rPr>
            </w:pPr>
            <w:r>
              <w:rPr>
                <w:rFonts w:ascii="Times New Roman" w:hAnsi="Times New Roman" w:cs="Times New Roman"/>
                <w:sz w:val="20"/>
                <w:szCs w:val="20"/>
              </w:rPr>
              <w:t xml:space="preserve">date of order for discharge from ICU  AND </w:t>
            </w:r>
          </w:p>
          <w:p w:rsidR="0078640D" w:rsidRPr="00630DA7" w:rsidRDefault="0078640D" w:rsidP="0078640D">
            <w:pPr>
              <w:pStyle w:val="Default"/>
              <w:numPr>
                <w:ilvl w:val="0"/>
                <w:numId w:val="24"/>
              </w:numPr>
              <w:rPr>
                <w:sz w:val="20"/>
                <w:szCs w:val="20"/>
              </w:rPr>
            </w:pPr>
            <w:r w:rsidRPr="0078640D">
              <w:rPr>
                <w:rFonts w:ascii="Times New Roman" w:hAnsi="Times New Roman" w:cs="Times New Roman"/>
                <w:sz w:val="20"/>
                <w:szCs w:val="20"/>
              </w:rPr>
              <w:t>No VTE prophylaxis was administered</w:t>
            </w:r>
            <w:r w:rsidR="00C85063">
              <w:rPr>
                <w:rFonts w:ascii="Times New Roman" w:hAnsi="Times New Roman" w:cs="Times New Roman"/>
                <w:sz w:val="20"/>
                <w:szCs w:val="20"/>
              </w:rPr>
              <w:t xml:space="preserve"> or only aspirin was administered as VTE prophylaxis </w:t>
            </w:r>
            <w:r w:rsidRPr="0078640D">
              <w:rPr>
                <w:rFonts w:ascii="Times New Roman" w:hAnsi="Times New Roman" w:cs="Times New Roman"/>
                <w:sz w:val="20"/>
                <w:szCs w:val="20"/>
              </w:rPr>
              <w:t>and there is physician/APN/PA or pharmacist documentation of a reason why VTE prophylaxis was not administered the day of or day after hospital admission (or day of surgery or day after surgery end date)</w:t>
            </w:r>
          </w:p>
          <w:p w:rsidR="00DD4E8D" w:rsidRPr="003048FD" w:rsidRDefault="00DD4E8D" w:rsidP="0078640D">
            <w:pPr>
              <w:pStyle w:val="Default"/>
              <w:numPr>
                <w:ilvl w:val="0"/>
                <w:numId w:val="24"/>
              </w:numPr>
              <w:rPr>
                <w:sz w:val="20"/>
                <w:szCs w:val="20"/>
              </w:rPr>
            </w:pPr>
            <w:r>
              <w:rPr>
                <w:rFonts w:ascii="Times New Roman" w:hAnsi="Times New Roman" w:cs="Times New Roman"/>
                <w:sz w:val="20"/>
                <w:szCs w:val="20"/>
              </w:rPr>
              <w:t>Aspirin and oral Factor Xa or only oral Factor Xa were administered</w:t>
            </w:r>
            <w:r w:rsidR="003048FD">
              <w:rPr>
                <w:rFonts w:ascii="Times New Roman" w:hAnsi="Times New Roman" w:cs="Times New Roman"/>
                <w:sz w:val="20"/>
                <w:szCs w:val="20"/>
              </w:rPr>
              <w:t xml:space="preserve"> timely*</w:t>
            </w:r>
            <w:r>
              <w:rPr>
                <w:rFonts w:ascii="Times New Roman" w:hAnsi="Times New Roman" w:cs="Times New Roman"/>
                <w:sz w:val="20"/>
                <w:szCs w:val="20"/>
              </w:rPr>
              <w:t xml:space="preserve"> as VTE prophylaxis and there is physician/APN/PA documentation of  a reason for using oral Factor Xa</w:t>
            </w:r>
            <w:r w:rsidR="003048FD">
              <w:rPr>
                <w:rFonts w:ascii="Times New Roman" w:hAnsi="Times New Roman" w:cs="Times New Roman"/>
                <w:sz w:val="20"/>
                <w:szCs w:val="20"/>
              </w:rPr>
              <w:t xml:space="preserve">  or</w:t>
            </w:r>
          </w:p>
          <w:p w:rsidR="003048FD" w:rsidRPr="0081090B" w:rsidRDefault="003048FD" w:rsidP="0078640D">
            <w:pPr>
              <w:pStyle w:val="Default"/>
              <w:numPr>
                <w:ilvl w:val="0"/>
                <w:numId w:val="24"/>
              </w:numPr>
              <w:rPr>
                <w:sz w:val="20"/>
                <w:szCs w:val="20"/>
              </w:rPr>
            </w:pPr>
            <w:r>
              <w:rPr>
                <w:rFonts w:ascii="Times New Roman" w:hAnsi="Times New Roman" w:cs="Times New Roman"/>
                <w:sz w:val="20"/>
                <w:szCs w:val="20"/>
              </w:rPr>
              <w:t xml:space="preserve">Any one of </w:t>
            </w:r>
            <w:r w:rsidR="0081090B">
              <w:rPr>
                <w:rFonts w:ascii="Times New Roman" w:hAnsi="Times New Roman" w:cs="Times New Roman"/>
                <w:sz w:val="20"/>
                <w:szCs w:val="20"/>
              </w:rPr>
              <w:t>the following was administered timely*</w:t>
            </w:r>
          </w:p>
          <w:p w:rsidR="0081090B" w:rsidRDefault="0081090B" w:rsidP="0081090B">
            <w:pPr>
              <w:pStyle w:val="Default"/>
              <w:numPr>
                <w:ilvl w:val="1"/>
                <w:numId w:val="24"/>
              </w:numPr>
              <w:rPr>
                <w:rFonts w:ascii="Times New Roman" w:hAnsi="Times New Roman" w:cs="Times New Roman"/>
                <w:sz w:val="20"/>
                <w:szCs w:val="20"/>
              </w:rPr>
            </w:pPr>
            <w:r w:rsidRPr="0081090B">
              <w:rPr>
                <w:rFonts w:ascii="Times New Roman" w:hAnsi="Times New Roman" w:cs="Times New Roman"/>
                <w:sz w:val="20"/>
                <w:szCs w:val="20"/>
              </w:rPr>
              <w:t>Low dose unfractionated heparin</w:t>
            </w:r>
            <w:r>
              <w:rPr>
                <w:rFonts w:ascii="Times New Roman" w:hAnsi="Times New Roman" w:cs="Times New Roman"/>
                <w:sz w:val="20"/>
                <w:szCs w:val="20"/>
              </w:rPr>
              <w:t>, subcutaneous only</w:t>
            </w:r>
          </w:p>
          <w:p w:rsidR="0081090B" w:rsidRDefault="0081090B" w:rsidP="0081090B">
            <w:pPr>
              <w:pStyle w:val="Default"/>
              <w:numPr>
                <w:ilvl w:val="1"/>
                <w:numId w:val="24"/>
              </w:numPr>
              <w:rPr>
                <w:rFonts w:ascii="Times New Roman" w:hAnsi="Times New Roman" w:cs="Times New Roman"/>
                <w:sz w:val="20"/>
                <w:szCs w:val="20"/>
              </w:rPr>
            </w:pPr>
            <w:r>
              <w:rPr>
                <w:rFonts w:ascii="Times New Roman" w:hAnsi="Times New Roman" w:cs="Times New Roman"/>
                <w:sz w:val="20"/>
                <w:szCs w:val="20"/>
              </w:rPr>
              <w:t>Low molecular weight heparin</w:t>
            </w:r>
          </w:p>
          <w:p w:rsidR="0081090B" w:rsidRDefault="00C921A1" w:rsidP="0081090B">
            <w:pPr>
              <w:pStyle w:val="Default"/>
              <w:numPr>
                <w:ilvl w:val="1"/>
                <w:numId w:val="24"/>
              </w:numPr>
              <w:rPr>
                <w:rFonts w:ascii="Times New Roman" w:hAnsi="Times New Roman" w:cs="Times New Roman"/>
                <w:sz w:val="20"/>
                <w:szCs w:val="20"/>
              </w:rPr>
            </w:pPr>
            <w:r>
              <w:rPr>
                <w:rFonts w:ascii="Times New Roman" w:hAnsi="Times New Roman" w:cs="Times New Roman"/>
                <w:sz w:val="20"/>
                <w:szCs w:val="20"/>
              </w:rPr>
              <w:t>Intermittent pneumatic compression devices</w:t>
            </w:r>
          </w:p>
          <w:p w:rsidR="00C921A1" w:rsidRDefault="00C921A1" w:rsidP="0081090B">
            <w:pPr>
              <w:pStyle w:val="Default"/>
              <w:numPr>
                <w:ilvl w:val="1"/>
                <w:numId w:val="24"/>
              </w:numPr>
              <w:rPr>
                <w:rFonts w:ascii="Times New Roman" w:hAnsi="Times New Roman" w:cs="Times New Roman"/>
                <w:sz w:val="20"/>
                <w:szCs w:val="20"/>
              </w:rPr>
            </w:pPr>
            <w:r>
              <w:rPr>
                <w:rFonts w:ascii="Times New Roman" w:hAnsi="Times New Roman" w:cs="Times New Roman"/>
                <w:sz w:val="20"/>
                <w:szCs w:val="20"/>
              </w:rPr>
              <w:t>Graduated compression stockings</w:t>
            </w:r>
          </w:p>
          <w:p w:rsidR="00C921A1" w:rsidRDefault="00C921A1" w:rsidP="0081090B">
            <w:pPr>
              <w:pStyle w:val="Default"/>
              <w:numPr>
                <w:ilvl w:val="1"/>
                <w:numId w:val="24"/>
              </w:numPr>
              <w:rPr>
                <w:rFonts w:ascii="Times New Roman" w:hAnsi="Times New Roman" w:cs="Times New Roman"/>
                <w:sz w:val="20"/>
                <w:szCs w:val="20"/>
              </w:rPr>
            </w:pPr>
            <w:r>
              <w:rPr>
                <w:rFonts w:ascii="Times New Roman" w:hAnsi="Times New Roman" w:cs="Times New Roman"/>
                <w:sz w:val="20"/>
                <w:szCs w:val="20"/>
              </w:rPr>
              <w:t>Parenteral Factor Xa</w:t>
            </w:r>
          </w:p>
          <w:p w:rsidR="00C921A1" w:rsidRDefault="00C921A1" w:rsidP="0081090B">
            <w:pPr>
              <w:pStyle w:val="Default"/>
              <w:numPr>
                <w:ilvl w:val="1"/>
                <w:numId w:val="24"/>
              </w:numPr>
              <w:rPr>
                <w:rFonts w:ascii="Times New Roman" w:hAnsi="Times New Roman" w:cs="Times New Roman"/>
                <w:sz w:val="20"/>
                <w:szCs w:val="20"/>
              </w:rPr>
            </w:pPr>
            <w:r>
              <w:rPr>
                <w:rFonts w:ascii="Times New Roman" w:hAnsi="Times New Roman" w:cs="Times New Roman"/>
                <w:sz w:val="20"/>
                <w:szCs w:val="20"/>
              </w:rPr>
              <w:t>warfarin</w:t>
            </w:r>
          </w:p>
          <w:p w:rsidR="00C921A1" w:rsidRPr="0081090B" w:rsidRDefault="00C921A1" w:rsidP="0081090B">
            <w:pPr>
              <w:pStyle w:val="Default"/>
              <w:numPr>
                <w:ilvl w:val="1"/>
                <w:numId w:val="24"/>
              </w:numPr>
              <w:rPr>
                <w:rFonts w:ascii="Times New Roman" w:hAnsi="Times New Roman" w:cs="Times New Roman"/>
                <w:sz w:val="20"/>
                <w:szCs w:val="20"/>
              </w:rPr>
            </w:pPr>
            <w:r>
              <w:rPr>
                <w:rFonts w:ascii="Times New Roman" w:hAnsi="Times New Roman" w:cs="Times New Roman"/>
                <w:sz w:val="20"/>
                <w:szCs w:val="20"/>
              </w:rPr>
              <w:t>Venous foot pumps</w:t>
            </w:r>
          </w:p>
          <w:p w:rsidR="0081090B" w:rsidRDefault="0081090B" w:rsidP="0081090B">
            <w:pPr>
              <w:pStyle w:val="Default"/>
              <w:rPr>
                <w:rFonts w:ascii="Times New Roman" w:hAnsi="Times New Roman" w:cs="Times New Roman"/>
                <w:sz w:val="20"/>
                <w:szCs w:val="20"/>
              </w:rPr>
            </w:pPr>
          </w:p>
          <w:p w:rsidR="0081090B" w:rsidRDefault="0081090B" w:rsidP="0081090B">
            <w:pPr>
              <w:pStyle w:val="Default"/>
            </w:pPr>
            <w:r>
              <w:rPr>
                <w:rFonts w:ascii="Times New Roman" w:hAnsi="Times New Roman" w:cs="Times New Roman"/>
                <w:sz w:val="20"/>
                <w:szCs w:val="20"/>
              </w:rPr>
              <w:t xml:space="preserve">*Timely VTE administration:  </w:t>
            </w:r>
          </w:p>
          <w:p w:rsidR="0081090B" w:rsidRPr="0081090B" w:rsidRDefault="0081090B" w:rsidP="0081090B">
            <w:pPr>
              <w:pStyle w:val="Default"/>
              <w:numPr>
                <w:ilvl w:val="0"/>
                <w:numId w:val="25"/>
              </w:numPr>
              <w:rPr>
                <w:rFonts w:ascii="Times New Roman" w:hAnsi="Times New Roman" w:cs="Times New Roman"/>
                <w:sz w:val="20"/>
                <w:szCs w:val="20"/>
              </w:rPr>
            </w:pPr>
            <w:r w:rsidRPr="0081090B">
              <w:rPr>
                <w:rFonts w:ascii="Times New Roman" w:hAnsi="Times New Roman" w:cs="Times New Roman"/>
                <w:sz w:val="20"/>
                <w:szCs w:val="20"/>
              </w:rPr>
              <w:t xml:space="preserve">the day of or the day after hospital admission </w:t>
            </w:r>
          </w:p>
          <w:p w:rsidR="0081090B" w:rsidRPr="0081090B" w:rsidRDefault="0081090B" w:rsidP="0081090B">
            <w:pPr>
              <w:pStyle w:val="Default"/>
              <w:numPr>
                <w:ilvl w:val="0"/>
                <w:numId w:val="25"/>
              </w:numPr>
              <w:rPr>
                <w:rFonts w:ascii="Times New Roman" w:hAnsi="Times New Roman" w:cs="Times New Roman"/>
                <w:sz w:val="20"/>
                <w:szCs w:val="20"/>
              </w:rPr>
            </w:pPr>
            <w:r w:rsidRPr="0081090B">
              <w:rPr>
                <w:rFonts w:ascii="Times New Roman" w:hAnsi="Times New Roman" w:cs="Times New Roman"/>
                <w:sz w:val="20"/>
                <w:szCs w:val="20"/>
              </w:rPr>
              <w:t xml:space="preserve">the day of or the day after surgery end date for surgeries that start the day of or the day after hospital admission </w:t>
            </w:r>
          </w:p>
          <w:p w:rsidR="0081090B" w:rsidRPr="0078640D" w:rsidRDefault="0081090B" w:rsidP="0081090B">
            <w:pPr>
              <w:pStyle w:val="Default"/>
              <w:rPr>
                <w:sz w:val="20"/>
                <w:szCs w:val="20"/>
              </w:rPr>
            </w:pPr>
          </w:p>
          <w:p w:rsidR="0078640D" w:rsidRPr="0078640D" w:rsidRDefault="0078640D" w:rsidP="00C85063">
            <w:pPr>
              <w:pStyle w:val="Default"/>
              <w:ind w:left="360"/>
              <w:rPr>
                <w:sz w:val="20"/>
                <w:szCs w:val="20"/>
              </w:rPr>
            </w:pPr>
          </w:p>
        </w:tc>
      </w:tr>
    </w:tbl>
    <w:p w:rsidR="009C463C" w:rsidRDefault="009C463C">
      <w:r>
        <w:br w:type="page"/>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240"/>
        <w:gridCol w:w="4140"/>
        <w:gridCol w:w="5400"/>
      </w:tblGrid>
      <w:tr w:rsidR="009C463C" w:rsidRPr="00F8491E">
        <w:tc>
          <w:tcPr>
            <w:tcW w:w="1368" w:type="dxa"/>
          </w:tcPr>
          <w:p w:rsidR="009C463C" w:rsidRPr="00F8491E" w:rsidRDefault="009C463C" w:rsidP="007737CF">
            <w:pPr>
              <w:pStyle w:val="Heading1"/>
              <w:rPr>
                <w:sz w:val="20"/>
                <w:szCs w:val="20"/>
              </w:rPr>
            </w:pPr>
            <w:r w:rsidRPr="00F8491E">
              <w:rPr>
                <w:sz w:val="20"/>
                <w:szCs w:val="20"/>
              </w:rPr>
              <w:t>Mnemonic</w:t>
            </w:r>
          </w:p>
        </w:tc>
        <w:tc>
          <w:tcPr>
            <w:tcW w:w="3240" w:type="dxa"/>
          </w:tcPr>
          <w:p w:rsidR="009C463C" w:rsidRPr="00F8491E" w:rsidRDefault="009C463C" w:rsidP="007737CF">
            <w:pPr>
              <w:jc w:val="center"/>
              <w:rPr>
                <w:b/>
                <w:sz w:val="20"/>
                <w:szCs w:val="20"/>
              </w:rPr>
            </w:pPr>
            <w:r w:rsidRPr="00F8491E">
              <w:rPr>
                <w:b/>
                <w:sz w:val="20"/>
                <w:szCs w:val="20"/>
              </w:rPr>
              <w:t>Description</w:t>
            </w:r>
          </w:p>
        </w:tc>
        <w:tc>
          <w:tcPr>
            <w:tcW w:w="4140" w:type="dxa"/>
          </w:tcPr>
          <w:p w:rsidR="009C463C" w:rsidRPr="00F8491E" w:rsidRDefault="009C463C" w:rsidP="007737CF">
            <w:pPr>
              <w:jc w:val="center"/>
              <w:rPr>
                <w:b/>
                <w:sz w:val="20"/>
                <w:szCs w:val="20"/>
              </w:rPr>
            </w:pPr>
            <w:r w:rsidRPr="00F8491E">
              <w:rPr>
                <w:b/>
                <w:sz w:val="20"/>
                <w:szCs w:val="20"/>
              </w:rPr>
              <w:t>Denominator</w:t>
            </w:r>
          </w:p>
        </w:tc>
        <w:tc>
          <w:tcPr>
            <w:tcW w:w="5400" w:type="dxa"/>
          </w:tcPr>
          <w:p w:rsidR="009C463C" w:rsidRPr="00F8491E" w:rsidRDefault="009C463C" w:rsidP="007737CF">
            <w:pPr>
              <w:jc w:val="center"/>
              <w:rPr>
                <w:b/>
                <w:sz w:val="20"/>
                <w:szCs w:val="20"/>
              </w:rPr>
            </w:pPr>
            <w:r w:rsidRPr="00F8491E">
              <w:rPr>
                <w:b/>
                <w:sz w:val="20"/>
                <w:szCs w:val="20"/>
              </w:rPr>
              <w:t>Numerator</w:t>
            </w:r>
          </w:p>
        </w:tc>
      </w:tr>
      <w:tr w:rsidR="009923C1" w:rsidRPr="00F8491E">
        <w:tc>
          <w:tcPr>
            <w:tcW w:w="1368" w:type="dxa"/>
          </w:tcPr>
          <w:p w:rsidR="009923C1" w:rsidRPr="00BC7B9B" w:rsidRDefault="00BC7B9B">
            <w:pPr>
              <w:rPr>
                <w:b/>
                <w:i/>
                <w:sz w:val="20"/>
                <w:szCs w:val="20"/>
              </w:rPr>
            </w:pPr>
            <w:r w:rsidRPr="00BC7B9B">
              <w:rPr>
                <w:b/>
                <w:i/>
                <w:sz w:val="20"/>
                <w:szCs w:val="20"/>
              </w:rPr>
              <w:t>vte2</w:t>
            </w:r>
          </w:p>
        </w:tc>
        <w:tc>
          <w:tcPr>
            <w:tcW w:w="3240" w:type="dxa"/>
          </w:tcPr>
          <w:p w:rsidR="009923C1" w:rsidRPr="00BC7B9B" w:rsidRDefault="00BC7B9B">
            <w:pPr>
              <w:rPr>
                <w:b/>
                <w:sz w:val="20"/>
                <w:szCs w:val="20"/>
              </w:rPr>
            </w:pPr>
            <w:r w:rsidRPr="00BC7B9B">
              <w:rPr>
                <w:b/>
                <w:bCs/>
                <w:i/>
                <w:sz w:val="22"/>
                <w:szCs w:val="22"/>
              </w:rPr>
              <w:t>Non-VTE ICU patients received VTE prophylaxis</w:t>
            </w:r>
          </w:p>
        </w:tc>
        <w:tc>
          <w:tcPr>
            <w:tcW w:w="4140" w:type="dxa"/>
          </w:tcPr>
          <w:p w:rsidR="009C463C" w:rsidRDefault="009C463C" w:rsidP="009C463C">
            <w:pPr>
              <w:rPr>
                <w:sz w:val="20"/>
                <w:szCs w:val="20"/>
              </w:rPr>
            </w:pPr>
            <w:r w:rsidRPr="00B11F62">
              <w:rPr>
                <w:sz w:val="20"/>
                <w:szCs w:val="20"/>
              </w:rPr>
              <w:t xml:space="preserve">All </w:t>
            </w:r>
            <w:r>
              <w:rPr>
                <w:sz w:val="20"/>
                <w:szCs w:val="20"/>
              </w:rPr>
              <w:t xml:space="preserve">cases are included </w:t>
            </w:r>
            <w:r w:rsidRPr="00B11F62">
              <w:rPr>
                <w:sz w:val="20"/>
                <w:szCs w:val="20"/>
                <w:u w:val="single"/>
              </w:rPr>
              <w:t>excep</w:t>
            </w:r>
            <w:r>
              <w:rPr>
                <w:sz w:val="20"/>
                <w:szCs w:val="20"/>
              </w:rPr>
              <w:t>t:</w:t>
            </w:r>
          </w:p>
          <w:p w:rsidR="009C463C" w:rsidRDefault="009C463C" w:rsidP="009C463C">
            <w:pPr>
              <w:numPr>
                <w:ilvl w:val="0"/>
                <w:numId w:val="1"/>
              </w:numPr>
              <w:rPr>
                <w:sz w:val="20"/>
                <w:szCs w:val="20"/>
              </w:rPr>
            </w:pPr>
            <w:r>
              <w:rPr>
                <w:sz w:val="20"/>
                <w:szCs w:val="20"/>
              </w:rPr>
              <w:t>Date of discharge is &lt;01/01/15</w:t>
            </w:r>
          </w:p>
          <w:p w:rsidR="009C463C" w:rsidRDefault="009C463C" w:rsidP="009C463C">
            <w:pPr>
              <w:numPr>
                <w:ilvl w:val="0"/>
                <w:numId w:val="1"/>
              </w:numPr>
              <w:rPr>
                <w:sz w:val="20"/>
                <w:szCs w:val="20"/>
              </w:rPr>
            </w:pPr>
            <w:r>
              <w:rPr>
                <w:sz w:val="20"/>
                <w:szCs w:val="20"/>
              </w:rPr>
              <w:t>Length of stay is &lt; 2 days or &gt;120 days</w:t>
            </w:r>
          </w:p>
          <w:p w:rsidR="009C463C" w:rsidRDefault="009C463C" w:rsidP="009C463C">
            <w:pPr>
              <w:numPr>
                <w:ilvl w:val="0"/>
                <w:numId w:val="1"/>
              </w:numPr>
              <w:rPr>
                <w:sz w:val="20"/>
                <w:szCs w:val="20"/>
              </w:rPr>
            </w:pPr>
            <w:r>
              <w:rPr>
                <w:sz w:val="20"/>
                <w:szCs w:val="20"/>
              </w:rPr>
              <w:t>A code from  Table 7.02, 7.03 or 7.04 is the principal diagnosis code or is</w:t>
            </w:r>
            <w:r w:rsidR="007357F8">
              <w:rPr>
                <w:sz w:val="20"/>
                <w:szCs w:val="20"/>
              </w:rPr>
              <w:t xml:space="preserve"> </w:t>
            </w:r>
            <w:r w:rsidR="00E15CF9">
              <w:rPr>
                <w:sz w:val="20"/>
                <w:szCs w:val="20"/>
              </w:rPr>
              <w:t>a secondary</w:t>
            </w:r>
            <w:r>
              <w:rPr>
                <w:sz w:val="20"/>
                <w:szCs w:val="20"/>
              </w:rPr>
              <w:t xml:space="preserve"> diagnosis code</w:t>
            </w:r>
          </w:p>
          <w:p w:rsidR="009C463C" w:rsidRDefault="009C463C" w:rsidP="009C463C">
            <w:pPr>
              <w:numPr>
                <w:ilvl w:val="0"/>
                <w:numId w:val="1"/>
              </w:numPr>
              <w:rPr>
                <w:sz w:val="20"/>
                <w:szCs w:val="20"/>
              </w:rPr>
            </w:pPr>
            <w:r>
              <w:rPr>
                <w:sz w:val="20"/>
                <w:szCs w:val="20"/>
              </w:rPr>
              <w:t>There is documentation of comfort measures on</w:t>
            </w:r>
            <w:r w:rsidR="00620CEE">
              <w:rPr>
                <w:sz w:val="20"/>
                <w:szCs w:val="20"/>
              </w:rPr>
              <w:t>ly on the day of</w:t>
            </w:r>
            <w:r>
              <w:rPr>
                <w:sz w:val="20"/>
                <w:szCs w:val="20"/>
              </w:rPr>
              <w:t xml:space="preserve"> or the day after arrival</w:t>
            </w:r>
          </w:p>
          <w:p w:rsidR="009C463C" w:rsidRPr="002053B0" w:rsidRDefault="009C463C" w:rsidP="009C463C">
            <w:pPr>
              <w:numPr>
                <w:ilvl w:val="0"/>
                <w:numId w:val="1"/>
              </w:numPr>
            </w:pPr>
            <w:r w:rsidRPr="009C463C">
              <w:rPr>
                <w:sz w:val="20"/>
                <w:szCs w:val="20"/>
              </w:rPr>
              <w:t>The patient was enrolled during this hospital stay in a clinical trial in which patients with VTE are being studied</w:t>
            </w:r>
          </w:p>
          <w:p w:rsidR="002053B0" w:rsidRDefault="002053B0" w:rsidP="009C463C">
            <w:pPr>
              <w:numPr>
                <w:ilvl w:val="0"/>
                <w:numId w:val="1"/>
              </w:numPr>
            </w:pPr>
            <w:r>
              <w:rPr>
                <w:sz w:val="20"/>
                <w:szCs w:val="20"/>
              </w:rPr>
              <w:t>Patients who were not admitted or transferred to the ICU anytime during this hospital stay</w:t>
            </w:r>
            <w:r w:rsidR="00620CEE">
              <w:rPr>
                <w:sz w:val="20"/>
                <w:szCs w:val="20"/>
              </w:rPr>
              <w:t>, or ICU status is unable to be determined</w:t>
            </w:r>
          </w:p>
          <w:p w:rsidR="009C463C" w:rsidRDefault="009C463C" w:rsidP="009C463C">
            <w:pPr>
              <w:pStyle w:val="Default"/>
              <w:numPr>
                <w:ilvl w:val="0"/>
                <w:numId w:val="1"/>
              </w:numPr>
              <w:rPr>
                <w:rFonts w:ascii="Times New Roman" w:hAnsi="Times New Roman" w:cs="Times New Roman"/>
                <w:sz w:val="20"/>
                <w:szCs w:val="20"/>
              </w:rPr>
            </w:pPr>
            <w:r w:rsidRPr="009C463C">
              <w:rPr>
                <w:rFonts w:ascii="Times New Roman" w:hAnsi="Times New Roman" w:cs="Times New Roman"/>
                <w:sz w:val="20"/>
                <w:szCs w:val="20"/>
              </w:rPr>
              <w:t xml:space="preserve">Patients with ICU LOS less than one day without VTE prophylaxis administered and documentation for no VTE prophylaxis </w:t>
            </w:r>
          </w:p>
          <w:p w:rsidR="00620CEE" w:rsidRDefault="00620CEE" w:rsidP="00620CEE">
            <w:pPr>
              <w:pStyle w:val="Default"/>
              <w:numPr>
                <w:ilvl w:val="0"/>
                <w:numId w:val="1"/>
              </w:numPr>
              <w:rPr>
                <w:rFonts w:ascii="Times New Roman" w:hAnsi="Times New Roman" w:cs="Times New Roman"/>
                <w:sz w:val="20"/>
                <w:szCs w:val="20"/>
              </w:rPr>
            </w:pPr>
            <w:r w:rsidRPr="00620CEE">
              <w:rPr>
                <w:rFonts w:ascii="Times New Roman" w:hAnsi="Times New Roman" w:cs="Times New Roman"/>
                <w:sz w:val="20"/>
                <w:szCs w:val="20"/>
              </w:rPr>
              <w:t xml:space="preserve">A procedure code from Table 5.17, 5.19, 5.20, 5.21, 5.22, 5.23, or 5.24 is the principal procedure code and the </w:t>
            </w:r>
            <w:r>
              <w:rPr>
                <w:rFonts w:ascii="Times New Roman" w:hAnsi="Times New Roman" w:cs="Times New Roman"/>
                <w:sz w:val="20"/>
                <w:szCs w:val="20"/>
              </w:rPr>
              <w:t xml:space="preserve"> surgery</w:t>
            </w:r>
          </w:p>
          <w:p w:rsidR="00620CEE" w:rsidRDefault="00620CEE" w:rsidP="00620CEE">
            <w:pPr>
              <w:pStyle w:val="Default"/>
              <w:rPr>
                <w:rFonts w:ascii="Times New Roman" w:hAnsi="Times New Roman" w:cs="Times New Roman"/>
                <w:sz w:val="20"/>
                <w:szCs w:val="20"/>
              </w:rPr>
            </w:pPr>
            <w:r>
              <w:rPr>
                <w:rFonts w:ascii="Times New Roman" w:hAnsi="Times New Roman" w:cs="Times New Roman"/>
                <w:sz w:val="20"/>
                <w:szCs w:val="20"/>
              </w:rPr>
              <w:t xml:space="preserve">       </w:t>
            </w:r>
            <w:r w:rsidRPr="00620CEE">
              <w:rPr>
                <w:rFonts w:ascii="Times New Roman" w:hAnsi="Times New Roman" w:cs="Times New Roman"/>
                <w:sz w:val="20"/>
                <w:szCs w:val="20"/>
              </w:rPr>
              <w:t>start</w:t>
            </w:r>
            <w:r>
              <w:rPr>
                <w:rFonts w:ascii="Times New Roman" w:hAnsi="Times New Roman" w:cs="Times New Roman"/>
                <w:sz w:val="20"/>
                <w:szCs w:val="20"/>
              </w:rPr>
              <w:t>ed</w:t>
            </w:r>
            <w:r w:rsidRPr="00620CEE">
              <w:rPr>
                <w:rFonts w:ascii="Times New Roman" w:hAnsi="Times New Roman" w:cs="Times New Roman"/>
                <w:sz w:val="20"/>
                <w:szCs w:val="20"/>
              </w:rPr>
              <w:t xml:space="preserve"> the day of or the day after ICU </w:t>
            </w:r>
          </w:p>
          <w:p w:rsidR="00620CEE" w:rsidRPr="00620CEE" w:rsidRDefault="00620CEE" w:rsidP="00620CEE">
            <w:pPr>
              <w:pStyle w:val="Default"/>
              <w:rPr>
                <w:rFonts w:ascii="Times New Roman" w:hAnsi="Times New Roman" w:cs="Times New Roman"/>
                <w:sz w:val="20"/>
                <w:szCs w:val="20"/>
              </w:rPr>
            </w:pPr>
            <w:r>
              <w:rPr>
                <w:rFonts w:ascii="Times New Roman" w:hAnsi="Times New Roman" w:cs="Times New Roman"/>
                <w:sz w:val="20"/>
                <w:szCs w:val="20"/>
              </w:rPr>
              <w:t xml:space="preserve">       </w:t>
            </w:r>
            <w:r w:rsidRPr="00620CEE">
              <w:rPr>
                <w:rFonts w:ascii="Times New Roman" w:hAnsi="Times New Roman" w:cs="Times New Roman"/>
                <w:sz w:val="20"/>
                <w:szCs w:val="20"/>
              </w:rPr>
              <w:t xml:space="preserve">admission or transfer </w:t>
            </w:r>
          </w:p>
          <w:p w:rsidR="00601FCE" w:rsidRPr="00134BBD" w:rsidRDefault="00601FCE" w:rsidP="00134BBD">
            <w:pPr>
              <w:ind w:left="360"/>
              <w:rPr>
                <w:sz w:val="20"/>
                <w:szCs w:val="20"/>
              </w:rPr>
            </w:pPr>
          </w:p>
        </w:tc>
        <w:tc>
          <w:tcPr>
            <w:tcW w:w="5400" w:type="dxa"/>
          </w:tcPr>
          <w:p w:rsidR="00860D1C" w:rsidRDefault="00A35A52" w:rsidP="00A35A52">
            <w:pPr>
              <w:rPr>
                <w:sz w:val="20"/>
                <w:szCs w:val="20"/>
              </w:rPr>
            </w:pPr>
            <w:r>
              <w:rPr>
                <w:sz w:val="20"/>
                <w:szCs w:val="20"/>
              </w:rPr>
              <w:t>Cases included in the denominator will pass if:</w:t>
            </w:r>
          </w:p>
          <w:p w:rsidR="0086146A" w:rsidRDefault="0086146A" w:rsidP="0086146A">
            <w:pPr>
              <w:pStyle w:val="Default"/>
              <w:rPr>
                <w:rFonts w:ascii="Times New Roman" w:hAnsi="Times New Roman" w:cs="Times New Roman"/>
                <w:sz w:val="20"/>
                <w:szCs w:val="20"/>
              </w:rPr>
            </w:pPr>
            <w:r w:rsidRPr="003048FD">
              <w:rPr>
                <w:rFonts w:ascii="Times New Roman" w:hAnsi="Times New Roman" w:cs="Times New Roman"/>
                <w:sz w:val="20"/>
                <w:szCs w:val="20"/>
              </w:rPr>
              <w:t xml:space="preserve">There must be a valid </w:t>
            </w:r>
            <w:r>
              <w:rPr>
                <w:rFonts w:ascii="Times New Roman" w:hAnsi="Times New Roman" w:cs="Times New Roman"/>
                <w:sz w:val="20"/>
                <w:szCs w:val="20"/>
              </w:rPr>
              <w:t>dates for</w:t>
            </w:r>
          </w:p>
          <w:p w:rsidR="0086146A" w:rsidRDefault="0086146A" w:rsidP="0086146A">
            <w:pPr>
              <w:pStyle w:val="Default"/>
              <w:numPr>
                <w:ilvl w:val="1"/>
                <w:numId w:val="24"/>
              </w:numPr>
              <w:rPr>
                <w:rFonts w:ascii="Times New Roman" w:hAnsi="Times New Roman" w:cs="Times New Roman"/>
                <w:sz w:val="20"/>
                <w:szCs w:val="20"/>
              </w:rPr>
            </w:pPr>
            <w:r>
              <w:rPr>
                <w:rFonts w:ascii="Times New Roman" w:hAnsi="Times New Roman" w:cs="Times New Roman"/>
                <w:sz w:val="20"/>
                <w:szCs w:val="20"/>
              </w:rPr>
              <w:t>date of the earliest order for ICU admission or transfer</w:t>
            </w:r>
          </w:p>
          <w:p w:rsidR="0086146A" w:rsidRDefault="0086146A" w:rsidP="0086146A">
            <w:pPr>
              <w:pStyle w:val="Default"/>
              <w:numPr>
                <w:ilvl w:val="1"/>
                <w:numId w:val="24"/>
              </w:numPr>
              <w:rPr>
                <w:rFonts w:ascii="Times New Roman" w:hAnsi="Times New Roman" w:cs="Times New Roman"/>
                <w:sz w:val="20"/>
                <w:szCs w:val="20"/>
              </w:rPr>
            </w:pPr>
            <w:r>
              <w:rPr>
                <w:rFonts w:ascii="Times New Roman" w:hAnsi="Times New Roman" w:cs="Times New Roman"/>
                <w:sz w:val="20"/>
                <w:szCs w:val="20"/>
              </w:rPr>
              <w:t>date of order for discharge from ICU</w:t>
            </w:r>
          </w:p>
          <w:p w:rsidR="0086146A" w:rsidRDefault="0086146A" w:rsidP="0086146A">
            <w:pPr>
              <w:pStyle w:val="Default"/>
              <w:numPr>
                <w:ilvl w:val="1"/>
                <w:numId w:val="24"/>
              </w:numPr>
              <w:rPr>
                <w:rFonts w:ascii="Times New Roman" w:hAnsi="Times New Roman" w:cs="Times New Roman"/>
                <w:sz w:val="20"/>
                <w:szCs w:val="20"/>
              </w:rPr>
            </w:pPr>
            <w:r>
              <w:rPr>
                <w:rFonts w:ascii="Times New Roman" w:hAnsi="Times New Roman" w:cs="Times New Roman"/>
                <w:sz w:val="20"/>
                <w:szCs w:val="20"/>
              </w:rPr>
              <w:t>date of administration of VTE prophylaxis</w:t>
            </w:r>
            <w:r w:rsidR="009236D6">
              <w:rPr>
                <w:rFonts w:ascii="Times New Roman" w:hAnsi="Times New Roman" w:cs="Times New Roman"/>
                <w:sz w:val="20"/>
                <w:szCs w:val="20"/>
              </w:rPr>
              <w:t xml:space="preserve"> in the ICU</w:t>
            </w:r>
          </w:p>
          <w:p w:rsidR="0086146A" w:rsidRDefault="0086146A" w:rsidP="0086146A">
            <w:pPr>
              <w:pStyle w:val="Default"/>
              <w:numPr>
                <w:ilvl w:val="1"/>
                <w:numId w:val="24"/>
              </w:numPr>
              <w:rPr>
                <w:rFonts w:ascii="Times New Roman" w:hAnsi="Times New Roman" w:cs="Times New Roman"/>
                <w:sz w:val="20"/>
                <w:szCs w:val="20"/>
              </w:rPr>
            </w:pPr>
            <w:r>
              <w:rPr>
                <w:rFonts w:ascii="Times New Roman" w:hAnsi="Times New Roman" w:cs="Times New Roman"/>
                <w:sz w:val="20"/>
                <w:szCs w:val="20"/>
              </w:rPr>
              <w:t xml:space="preserve"> and  as applicable</w:t>
            </w:r>
          </w:p>
          <w:p w:rsidR="0086146A" w:rsidRDefault="009236D6" w:rsidP="0086146A">
            <w:pPr>
              <w:pStyle w:val="Default"/>
              <w:numPr>
                <w:ilvl w:val="2"/>
                <w:numId w:val="24"/>
              </w:numPr>
              <w:rPr>
                <w:rFonts w:ascii="Times New Roman" w:hAnsi="Times New Roman" w:cs="Times New Roman"/>
                <w:sz w:val="20"/>
                <w:szCs w:val="20"/>
              </w:rPr>
            </w:pPr>
            <w:r>
              <w:rPr>
                <w:rFonts w:ascii="Times New Roman" w:hAnsi="Times New Roman" w:cs="Times New Roman"/>
                <w:sz w:val="20"/>
                <w:szCs w:val="20"/>
              </w:rPr>
              <w:t>anesthesia begin date</w:t>
            </w:r>
          </w:p>
          <w:p w:rsidR="0086146A" w:rsidRDefault="0086146A" w:rsidP="0086146A">
            <w:pPr>
              <w:pStyle w:val="Default"/>
              <w:numPr>
                <w:ilvl w:val="2"/>
                <w:numId w:val="24"/>
              </w:numPr>
              <w:rPr>
                <w:rFonts w:ascii="Times New Roman" w:hAnsi="Times New Roman" w:cs="Times New Roman"/>
                <w:sz w:val="20"/>
                <w:szCs w:val="20"/>
              </w:rPr>
            </w:pPr>
            <w:r>
              <w:rPr>
                <w:rFonts w:ascii="Times New Roman" w:hAnsi="Times New Roman" w:cs="Times New Roman"/>
                <w:sz w:val="20"/>
                <w:szCs w:val="20"/>
              </w:rPr>
              <w:t>surgery end date</w:t>
            </w:r>
          </w:p>
          <w:p w:rsidR="0086146A" w:rsidRPr="003048FD" w:rsidRDefault="0086146A" w:rsidP="009236D6">
            <w:pPr>
              <w:pStyle w:val="Default"/>
              <w:rPr>
                <w:rFonts w:ascii="Times New Roman" w:hAnsi="Times New Roman" w:cs="Times New Roman"/>
                <w:sz w:val="20"/>
                <w:szCs w:val="20"/>
              </w:rPr>
            </w:pPr>
            <w:r>
              <w:rPr>
                <w:rFonts w:ascii="Times New Roman" w:hAnsi="Times New Roman" w:cs="Times New Roman"/>
                <w:sz w:val="20"/>
                <w:szCs w:val="20"/>
              </w:rPr>
              <w:t xml:space="preserve">  AND </w:t>
            </w:r>
          </w:p>
          <w:p w:rsidR="00A35A52" w:rsidRPr="00A35A52" w:rsidRDefault="00A35A52" w:rsidP="00D14FE0">
            <w:pPr>
              <w:pStyle w:val="Default"/>
              <w:numPr>
                <w:ilvl w:val="0"/>
                <w:numId w:val="26"/>
              </w:numPr>
              <w:rPr>
                <w:sz w:val="20"/>
                <w:szCs w:val="20"/>
              </w:rPr>
            </w:pPr>
            <w:r w:rsidRPr="00A35A52">
              <w:rPr>
                <w:rFonts w:ascii="Times New Roman" w:hAnsi="Times New Roman" w:cs="Times New Roman"/>
                <w:sz w:val="20"/>
                <w:szCs w:val="20"/>
              </w:rPr>
              <w:t xml:space="preserve">No VTE prophylaxis was administered and there is physician/APN/PA or pharmacist documentation of a reason why VTE prophylaxis was not administered the day of or day after ICU admission </w:t>
            </w:r>
          </w:p>
          <w:p w:rsidR="00A35A52" w:rsidRPr="00A35A52" w:rsidRDefault="009236D6" w:rsidP="00A35A52">
            <w:pPr>
              <w:pStyle w:val="Default"/>
              <w:numPr>
                <w:ilvl w:val="0"/>
                <w:numId w:val="24"/>
              </w:numPr>
              <w:rPr>
                <w:sz w:val="20"/>
                <w:szCs w:val="20"/>
              </w:rPr>
            </w:pPr>
            <w:r>
              <w:rPr>
                <w:rFonts w:ascii="Times New Roman" w:hAnsi="Times New Roman" w:cs="Times New Roman"/>
                <w:sz w:val="20"/>
                <w:szCs w:val="20"/>
              </w:rPr>
              <w:t>O</w:t>
            </w:r>
            <w:r w:rsidR="00A35A52" w:rsidRPr="00A35A52">
              <w:rPr>
                <w:rFonts w:ascii="Times New Roman" w:hAnsi="Times New Roman" w:cs="Times New Roman"/>
                <w:sz w:val="20"/>
                <w:szCs w:val="20"/>
              </w:rPr>
              <w:t xml:space="preserve">ral Factor Xa </w:t>
            </w:r>
            <w:r>
              <w:rPr>
                <w:rFonts w:ascii="Times New Roman" w:hAnsi="Times New Roman" w:cs="Times New Roman"/>
                <w:sz w:val="20"/>
                <w:szCs w:val="20"/>
              </w:rPr>
              <w:t>was</w:t>
            </w:r>
            <w:r w:rsidR="00A35A52" w:rsidRPr="00A35A52">
              <w:rPr>
                <w:rFonts w:ascii="Times New Roman" w:hAnsi="Times New Roman" w:cs="Times New Roman"/>
                <w:sz w:val="20"/>
                <w:szCs w:val="20"/>
              </w:rPr>
              <w:t xml:space="preserve"> administered timely* as VTE prophylaxis and there is physician/APN/PA documentation of  a reason for using oral Factor Xa  or</w:t>
            </w:r>
          </w:p>
          <w:p w:rsidR="00A35A52" w:rsidRPr="0081090B" w:rsidRDefault="00A35A52" w:rsidP="00A35A52">
            <w:pPr>
              <w:pStyle w:val="Default"/>
              <w:numPr>
                <w:ilvl w:val="0"/>
                <w:numId w:val="24"/>
              </w:numPr>
              <w:rPr>
                <w:sz w:val="20"/>
                <w:szCs w:val="20"/>
              </w:rPr>
            </w:pPr>
            <w:r>
              <w:rPr>
                <w:rFonts w:ascii="Times New Roman" w:hAnsi="Times New Roman" w:cs="Times New Roman"/>
                <w:sz w:val="20"/>
                <w:szCs w:val="20"/>
              </w:rPr>
              <w:t>Any one of the following was administered timely*</w:t>
            </w:r>
          </w:p>
          <w:p w:rsidR="00A35A52" w:rsidRDefault="00A35A52" w:rsidP="00A35A52">
            <w:pPr>
              <w:pStyle w:val="Default"/>
              <w:numPr>
                <w:ilvl w:val="1"/>
                <w:numId w:val="24"/>
              </w:numPr>
              <w:rPr>
                <w:rFonts w:ascii="Times New Roman" w:hAnsi="Times New Roman" w:cs="Times New Roman"/>
                <w:sz w:val="20"/>
                <w:szCs w:val="20"/>
              </w:rPr>
            </w:pPr>
            <w:r w:rsidRPr="0081090B">
              <w:rPr>
                <w:rFonts w:ascii="Times New Roman" w:hAnsi="Times New Roman" w:cs="Times New Roman"/>
                <w:sz w:val="20"/>
                <w:szCs w:val="20"/>
              </w:rPr>
              <w:t>Low dose unfractionated heparin</w:t>
            </w:r>
            <w:r>
              <w:rPr>
                <w:rFonts w:ascii="Times New Roman" w:hAnsi="Times New Roman" w:cs="Times New Roman"/>
                <w:sz w:val="20"/>
                <w:szCs w:val="20"/>
              </w:rPr>
              <w:t>, subcutaneous only</w:t>
            </w:r>
          </w:p>
          <w:p w:rsidR="00A35A52" w:rsidRDefault="00A35A52" w:rsidP="00A35A52">
            <w:pPr>
              <w:pStyle w:val="Default"/>
              <w:numPr>
                <w:ilvl w:val="1"/>
                <w:numId w:val="24"/>
              </w:numPr>
              <w:rPr>
                <w:rFonts w:ascii="Times New Roman" w:hAnsi="Times New Roman" w:cs="Times New Roman"/>
                <w:sz w:val="20"/>
                <w:szCs w:val="20"/>
              </w:rPr>
            </w:pPr>
            <w:r>
              <w:rPr>
                <w:rFonts w:ascii="Times New Roman" w:hAnsi="Times New Roman" w:cs="Times New Roman"/>
                <w:sz w:val="20"/>
                <w:szCs w:val="20"/>
              </w:rPr>
              <w:t>Low molecular weight heparin</w:t>
            </w:r>
          </w:p>
          <w:p w:rsidR="00A35A52" w:rsidRDefault="00A35A52" w:rsidP="00A35A52">
            <w:pPr>
              <w:pStyle w:val="Default"/>
              <w:numPr>
                <w:ilvl w:val="1"/>
                <w:numId w:val="24"/>
              </w:numPr>
              <w:rPr>
                <w:rFonts w:ascii="Times New Roman" w:hAnsi="Times New Roman" w:cs="Times New Roman"/>
                <w:sz w:val="20"/>
                <w:szCs w:val="20"/>
              </w:rPr>
            </w:pPr>
            <w:r>
              <w:rPr>
                <w:rFonts w:ascii="Times New Roman" w:hAnsi="Times New Roman" w:cs="Times New Roman"/>
                <w:sz w:val="20"/>
                <w:szCs w:val="20"/>
              </w:rPr>
              <w:t>Intermittent pneumatic compression devices</w:t>
            </w:r>
          </w:p>
          <w:p w:rsidR="00A35A52" w:rsidRDefault="00A35A52" w:rsidP="00A35A52">
            <w:pPr>
              <w:pStyle w:val="Default"/>
              <w:numPr>
                <w:ilvl w:val="1"/>
                <w:numId w:val="24"/>
              </w:numPr>
              <w:rPr>
                <w:rFonts w:ascii="Times New Roman" w:hAnsi="Times New Roman" w:cs="Times New Roman"/>
                <w:sz w:val="20"/>
                <w:szCs w:val="20"/>
              </w:rPr>
            </w:pPr>
            <w:r>
              <w:rPr>
                <w:rFonts w:ascii="Times New Roman" w:hAnsi="Times New Roman" w:cs="Times New Roman"/>
                <w:sz w:val="20"/>
                <w:szCs w:val="20"/>
              </w:rPr>
              <w:t>Graduated compression stockings</w:t>
            </w:r>
          </w:p>
          <w:p w:rsidR="00A35A52" w:rsidRDefault="00A35A52" w:rsidP="00A35A52">
            <w:pPr>
              <w:pStyle w:val="Default"/>
              <w:numPr>
                <w:ilvl w:val="1"/>
                <w:numId w:val="24"/>
              </w:numPr>
              <w:rPr>
                <w:rFonts w:ascii="Times New Roman" w:hAnsi="Times New Roman" w:cs="Times New Roman"/>
                <w:sz w:val="20"/>
                <w:szCs w:val="20"/>
              </w:rPr>
            </w:pPr>
            <w:r>
              <w:rPr>
                <w:rFonts w:ascii="Times New Roman" w:hAnsi="Times New Roman" w:cs="Times New Roman"/>
                <w:sz w:val="20"/>
                <w:szCs w:val="20"/>
              </w:rPr>
              <w:t>Parenteral Factor Xa</w:t>
            </w:r>
          </w:p>
          <w:p w:rsidR="00A35A52" w:rsidRDefault="00A35A52" w:rsidP="00A35A52">
            <w:pPr>
              <w:pStyle w:val="Default"/>
              <w:numPr>
                <w:ilvl w:val="1"/>
                <w:numId w:val="24"/>
              </w:numPr>
              <w:rPr>
                <w:rFonts w:ascii="Times New Roman" w:hAnsi="Times New Roman" w:cs="Times New Roman"/>
                <w:sz w:val="20"/>
                <w:szCs w:val="20"/>
              </w:rPr>
            </w:pPr>
            <w:r>
              <w:rPr>
                <w:rFonts w:ascii="Times New Roman" w:hAnsi="Times New Roman" w:cs="Times New Roman"/>
                <w:sz w:val="20"/>
                <w:szCs w:val="20"/>
              </w:rPr>
              <w:t>warfarin</w:t>
            </w:r>
          </w:p>
          <w:p w:rsidR="00A35A52" w:rsidRPr="0081090B" w:rsidRDefault="00A35A52" w:rsidP="00A35A52">
            <w:pPr>
              <w:pStyle w:val="Default"/>
              <w:numPr>
                <w:ilvl w:val="1"/>
                <w:numId w:val="24"/>
              </w:numPr>
              <w:rPr>
                <w:rFonts w:ascii="Times New Roman" w:hAnsi="Times New Roman" w:cs="Times New Roman"/>
                <w:sz w:val="20"/>
                <w:szCs w:val="20"/>
              </w:rPr>
            </w:pPr>
            <w:r>
              <w:rPr>
                <w:rFonts w:ascii="Times New Roman" w:hAnsi="Times New Roman" w:cs="Times New Roman"/>
                <w:sz w:val="20"/>
                <w:szCs w:val="20"/>
              </w:rPr>
              <w:t>Venous foot pumps</w:t>
            </w:r>
          </w:p>
          <w:p w:rsidR="00A35A52" w:rsidRDefault="00A35A52" w:rsidP="00A35A52">
            <w:pPr>
              <w:pStyle w:val="Default"/>
              <w:rPr>
                <w:rFonts w:ascii="Times New Roman" w:hAnsi="Times New Roman" w:cs="Times New Roman"/>
                <w:sz w:val="20"/>
                <w:szCs w:val="20"/>
              </w:rPr>
            </w:pPr>
          </w:p>
          <w:p w:rsidR="00A35A52" w:rsidRDefault="00A35A52" w:rsidP="00A35A52">
            <w:pPr>
              <w:pStyle w:val="Default"/>
            </w:pPr>
            <w:r>
              <w:rPr>
                <w:rFonts w:ascii="Times New Roman" w:hAnsi="Times New Roman" w:cs="Times New Roman"/>
                <w:sz w:val="20"/>
                <w:szCs w:val="20"/>
              </w:rPr>
              <w:t xml:space="preserve">*Timely VTE administration:  </w:t>
            </w:r>
          </w:p>
          <w:p w:rsidR="00A35A52" w:rsidRPr="0081090B" w:rsidRDefault="00A35A52" w:rsidP="00A35A52">
            <w:pPr>
              <w:pStyle w:val="Default"/>
              <w:numPr>
                <w:ilvl w:val="0"/>
                <w:numId w:val="25"/>
              </w:numPr>
              <w:rPr>
                <w:rFonts w:ascii="Times New Roman" w:hAnsi="Times New Roman" w:cs="Times New Roman"/>
                <w:sz w:val="20"/>
                <w:szCs w:val="20"/>
              </w:rPr>
            </w:pPr>
            <w:r w:rsidRPr="0081090B">
              <w:rPr>
                <w:rFonts w:ascii="Times New Roman" w:hAnsi="Times New Roman" w:cs="Times New Roman"/>
                <w:sz w:val="20"/>
                <w:szCs w:val="20"/>
              </w:rPr>
              <w:t xml:space="preserve">the day of or the day after </w:t>
            </w:r>
            <w:r w:rsidR="009236D6">
              <w:rPr>
                <w:rFonts w:ascii="Times New Roman" w:hAnsi="Times New Roman" w:cs="Times New Roman"/>
                <w:sz w:val="20"/>
                <w:szCs w:val="20"/>
              </w:rPr>
              <w:t>ICU</w:t>
            </w:r>
            <w:r w:rsidRPr="0081090B">
              <w:rPr>
                <w:rFonts w:ascii="Times New Roman" w:hAnsi="Times New Roman" w:cs="Times New Roman"/>
                <w:sz w:val="20"/>
                <w:szCs w:val="20"/>
              </w:rPr>
              <w:t xml:space="preserve"> admission </w:t>
            </w:r>
            <w:r w:rsidR="009236D6">
              <w:rPr>
                <w:rFonts w:ascii="Times New Roman" w:hAnsi="Times New Roman" w:cs="Times New Roman"/>
                <w:sz w:val="20"/>
                <w:szCs w:val="20"/>
              </w:rPr>
              <w:t>or transfer</w:t>
            </w:r>
          </w:p>
          <w:p w:rsidR="00A35A52" w:rsidRPr="0081090B" w:rsidRDefault="00A35A52" w:rsidP="00A35A52">
            <w:pPr>
              <w:pStyle w:val="Default"/>
              <w:numPr>
                <w:ilvl w:val="0"/>
                <w:numId w:val="25"/>
              </w:numPr>
              <w:rPr>
                <w:rFonts w:ascii="Times New Roman" w:hAnsi="Times New Roman" w:cs="Times New Roman"/>
                <w:sz w:val="20"/>
                <w:szCs w:val="20"/>
              </w:rPr>
            </w:pPr>
            <w:r w:rsidRPr="0081090B">
              <w:rPr>
                <w:rFonts w:ascii="Times New Roman" w:hAnsi="Times New Roman" w:cs="Times New Roman"/>
                <w:sz w:val="20"/>
                <w:szCs w:val="20"/>
              </w:rPr>
              <w:t xml:space="preserve">the day of or the day after surgery end date for surgeries that start the day of or the day after </w:t>
            </w:r>
            <w:r w:rsidR="009236D6">
              <w:rPr>
                <w:rFonts w:ascii="Times New Roman" w:hAnsi="Times New Roman" w:cs="Times New Roman"/>
                <w:sz w:val="20"/>
                <w:szCs w:val="20"/>
              </w:rPr>
              <w:t xml:space="preserve">ICU </w:t>
            </w:r>
            <w:r w:rsidRPr="0081090B">
              <w:rPr>
                <w:rFonts w:ascii="Times New Roman" w:hAnsi="Times New Roman" w:cs="Times New Roman"/>
                <w:sz w:val="20"/>
                <w:szCs w:val="20"/>
              </w:rPr>
              <w:t xml:space="preserve">admission </w:t>
            </w:r>
            <w:r w:rsidR="009236D6">
              <w:rPr>
                <w:rFonts w:ascii="Times New Roman" w:hAnsi="Times New Roman" w:cs="Times New Roman"/>
                <w:sz w:val="20"/>
                <w:szCs w:val="20"/>
              </w:rPr>
              <w:t>or transfer</w:t>
            </w:r>
          </w:p>
          <w:p w:rsidR="00A35A52" w:rsidRPr="00F8491E" w:rsidRDefault="00A35A52" w:rsidP="00A35A52">
            <w:pPr>
              <w:rPr>
                <w:sz w:val="20"/>
                <w:szCs w:val="20"/>
              </w:rPr>
            </w:pPr>
          </w:p>
        </w:tc>
      </w:tr>
    </w:tbl>
    <w:p w:rsidR="0067710D" w:rsidRDefault="0067710D">
      <w:r>
        <w:br w:type="page"/>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240"/>
        <w:gridCol w:w="4140"/>
        <w:gridCol w:w="5400"/>
      </w:tblGrid>
      <w:tr w:rsidR="0067710D" w:rsidRPr="00F8491E">
        <w:tc>
          <w:tcPr>
            <w:tcW w:w="1368" w:type="dxa"/>
          </w:tcPr>
          <w:p w:rsidR="0067710D" w:rsidRPr="00F8491E" w:rsidRDefault="0067710D" w:rsidP="007737CF">
            <w:pPr>
              <w:pStyle w:val="Heading1"/>
              <w:rPr>
                <w:sz w:val="20"/>
                <w:szCs w:val="20"/>
              </w:rPr>
            </w:pPr>
            <w:r w:rsidRPr="00F8491E">
              <w:rPr>
                <w:sz w:val="20"/>
                <w:szCs w:val="20"/>
              </w:rPr>
              <w:t>Mnemonic</w:t>
            </w:r>
          </w:p>
        </w:tc>
        <w:tc>
          <w:tcPr>
            <w:tcW w:w="3240" w:type="dxa"/>
          </w:tcPr>
          <w:p w:rsidR="0067710D" w:rsidRPr="00F8491E" w:rsidRDefault="0067710D" w:rsidP="007737CF">
            <w:pPr>
              <w:jc w:val="center"/>
              <w:rPr>
                <w:b/>
                <w:sz w:val="20"/>
                <w:szCs w:val="20"/>
              </w:rPr>
            </w:pPr>
            <w:r w:rsidRPr="00F8491E">
              <w:rPr>
                <w:b/>
                <w:sz w:val="20"/>
                <w:szCs w:val="20"/>
              </w:rPr>
              <w:t>Description</w:t>
            </w:r>
          </w:p>
        </w:tc>
        <w:tc>
          <w:tcPr>
            <w:tcW w:w="4140" w:type="dxa"/>
          </w:tcPr>
          <w:p w:rsidR="0067710D" w:rsidRPr="00F8491E" w:rsidRDefault="0067710D" w:rsidP="007737CF">
            <w:pPr>
              <w:jc w:val="center"/>
              <w:rPr>
                <w:b/>
                <w:sz w:val="20"/>
                <w:szCs w:val="20"/>
              </w:rPr>
            </w:pPr>
            <w:r w:rsidRPr="00F8491E">
              <w:rPr>
                <w:b/>
                <w:sz w:val="20"/>
                <w:szCs w:val="20"/>
              </w:rPr>
              <w:t>Denominator</w:t>
            </w:r>
          </w:p>
        </w:tc>
        <w:tc>
          <w:tcPr>
            <w:tcW w:w="5400" w:type="dxa"/>
          </w:tcPr>
          <w:p w:rsidR="0067710D" w:rsidRPr="00F8491E" w:rsidRDefault="0067710D" w:rsidP="007737CF">
            <w:pPr>
              <w:jc w:val="center"/>
              <w:rPr>
                <w:b/>
                <w:sz w:val="20"/>
                <w:szCs w:val="20"/>
              </w:rPr>
            </w:pPr>
            <w:r w:rsidRPr="00F8491E">
              <w:rPr>
                <w:b/>
                <w:sz w:val="20"/>
                <w:szCs w:val="20"/>
              </w:rPr>
              <w:t>Numerator</w:t>
            </w:r>
          </w:p>
        </w:tc>
      </w:tr>
      <w:tr w:rsidR="005E4B48" w:rsidRPr="00F8491E">
        <w:tc>
          <w:tcPr>
            <w:tcW w:w="1368" w:type="dxa"/>
          </w:tcPr>
          <w:p w:rsidR="005E4B48" w:rsidRPr="00BC7B9B" w:rsidRDefault="00BC7B9B">
            <w:pPr>
              <w:rPr>
                <w:b/>
                <w:i/>
                <w:sz w:val="20"/>
                <w:szCs w:val="20"/>
              </w:rPr>
            </w:pPr>
            <w:r w:rsidRPr="00BC7B9B">
              <w:rPr>
                <w:b/>
                <w:i/>
                <w:sz w:val="20"/>
                <w:szCs w:val="20"/>
              </w:rPr>
              <w:t>vte3</w:t>
            </w:r>
          </w:p>
        </w:tc>
        <w:tc>
          <w:tcPr>
            <w:tcW w:w="3240" w:type="dxa"/>
          </w:tcPr>
          <w:p w:rsidR="005E4B48" w:rsidRPr="00BC7B9B" w:rsidRDefault="00BC7B9B">
            <w:pPr>
              <w:rPr>
                <w:b/>
                <w:sz w:val="20"/>
                <w:szCs w:val="20"/>
              </w:rPr>
            </w:pPr>
            <w:r w:rsidRPr="00BC7B9B">
              <w:rPr>
                <w:b/>
                <w:bCs/>
                <w:i/>
                <w:sz w:val="22"/>
                <w:szCs w:val="22"/>
              </w:rPr>
              <w:t>VTE patients with anticoagulation overlap therapy</w:t>
            </w:r>
          </w:p>
        </w:tc>
        <w:tc>
          <w:tcPr>
            <w:tcW w:w="4140" w:type="dxa"/>
          </w:tcPr>
          <w:p w:rsidR="00975414" w:rsidRDefault="00975414" w:rsidP="00975414">
            <w:pPr>
              <w:rPr>
                <w:sz w:val="20"/>
                <w:szCs w:val="20"/>
              </w:rPr>
            </w:pPr>
            <w:r w:rsidRPr="00B11F62">
              <w:rPr>
                <w:sz w:val="20"/>
                <w:szCs w:val="20"/>
              </w:rPr>
              <w:t xml:space="preserve">All </w:t>
            </w:r>
            <w:r>
              <w:rPr>
                <w:sz w:val="20"/>
                <w:szCs w:val="20"/>
              </w:rPr>
              <w:t xml:space="preserve">cases are included </w:t>
            </w:r>
            <w:r w:rsidRPr="00B11F62">
              <w:rPr>
                <w:sz w:val="20"/>
                <w:szCs w:val="20"/>
                <w:u w:val="single"/>
              </w:rPr>
              <w:t>excep</w:t>
            </w:r>
            <w:r>
              <w:rPr>
                <w:sz w:val="20"/>
                <w:szCs w:val="20"/>
              </w:rPr>
              <w:t>t:</w:t>
            </w:r>
          </w:p>
          <w:p w:rsidR="00975414" w:rsidRDefault="00975414" w:rsidP="00975414">
            <w:pPr>
              <w:numPr>
                <w:ilvl w:val="0"/>
                <w:numId w:val="1"/>
              </w:numPr>
              <w:rPr>
                <w:sz w:val="20"/>
                <w:szCs w:val="20"/>
              </w:rPr>
            </w:pPr>
            <w:r>
              <w:rPr>
                <w:sz w:val="20"/>
                <w:szCs w:val="20"/>
              </w:rPr>
              <w:t>Date of discharge is &lt;01/01/15</w:t>
            </w:r>
          </w:p>
          <w:p w:rsidR="00975414" w:rsidRDefault="00975414" w:rsidP="00975414">
            <w:pPr>
              <w:numPr>
                <w:ilvl w:val="0"/>
                <w:numId w:val="1"/>
              </w:numPr>
              <w:rPr>
                <w:sz w:val="20"/>
                <w:szCs w:val="20"/>
              </w:rPr>
            </w:pPr>
            <w:r>
              <w:rPr>
                <w:sz w:val="20"/>
                <w:szCs w:val="20"/>
              </w:rPr>
              <w:t>Length of stay is &gt;120 days</w:t>
            </w:r>
          </w:p>
          <w:p w:rsidR="007357F8" w:rsidRDefault="007357F8" w:rsidP="007357F8">
            <w:pPr>
              <w:numPr>
                <w:ilvl w:val="0"/>
                <w:numId w:val="1"/>
              </w:numPr>
              <w:rPr>
                <w:sz w:val="20"/>
                <w:szCs w:val="20"/>
              </w:rPr>
            </w:pPr>
            <w:r>
              <w:rPr>
                <w:sz w:val="20"/>
                <w:szCs w:val="20"/>
              </w:rPr>
              <w:t xml:space="preserve">A code from  Table 7.03 or 7.04 is </w:t>
            </w:r>
            <w:r w:rsidRPr="007357F8">
              <w:rPr>
                <w:sz w:val="20"/>
                <w:szCs w:val="20"/>
                <w:u w:val="single"/>
              </w:rPr>
              <w:t>not</w:t>
            </w:r>
            <w:r w:rsidR="00EC3DDF">
              <w:rPr>
                <w:sz w:val="20"/>
                <w:szCs w:val="20"/>
              </w:rPr>
              <w:t xml:space="preserve"> the principal diagnosis code and</w:t>
            </w:r>
            <w:r>
              <w:rPr>
                <w:sz w:val="20"/>
                <w:szCs w:val="20"/>
              </w:rPr>
              <w:t xml:space="preserve"> is </w:t>
            </w:r>
            <w:r w:rsidRPr="007357F8">
              <w:rPr>
                <w:sz w:val="20"/>
                <w:szCs w:val="20"/>
                <w:u w:val="single"/>
              </w:rPr>
              <w:t>not</w:t>
            </w:r>
            <w:r>
              <w:rPr>
                <w:sz w:val="20"/>
                <w:szCs w:val="20"/>
              </w:rPr>
              <w:t xml:space="preserve"> </w:t>
            </w:r>
            <w:r w:rsidR="00E15CF9">
              <w:rPr>
                <w:sz w:val="20"/>
                <w:szCs w:val="20"/>
              </w:rPr>
              <w:t xml:space="preserve"> a secondary</w:t>
            </w:r>
            <w:r>
              <w:rPr>
                <w:sz w:val="20"/>
                <w:szCs w:val="20"/>
              </w:rPr>
              <w:t xml:space="preserve"> diagnosis code</w:t>
            </w:r>
          </w:p>
          <w:p w:rsidR="00975414" w:rsidRDefault="007357F8" w:rsidP="00975414">
            <w:pPr>
              <w:numPr>
                <w:ilvl w:val="0"/>
                <w:numId w:val="1"/>
              </w:numPr>
              <w:rPr>
                <w:sz w:val="20"/>
                <w:szCs w:val="20"/>
              </w:rPr>
            </w:pPr>
            <w:r>
              <w:rPr>
                <w:sz w:val="20"/>
                <w:szCs w:val="20"/>
              </w:rPr>
              <w:t>There is documentation of comfort measures only any time during the hospital stay</w:t>
            </w:r>
          </w:p>
          <w:p w:rsidR="007357F8" w:rsidRPr="002053B0" w:rsidRDefault="007357F8" w:rsidP="007357F8">
            <w:pPr>
              <w:numPr>
                <w:ilvl w:val="0"/>
                <w:numId w:val="1"/>
              </w:numPr>
            </w:pPr>
            <w:r w:rsidRPr="009C463C">
              <w:rPr>
                <w:sz w:val="20"/>
                <w:szCs w:val="20"/>
              </w:rPr>
              <w:t>The patient was enrolled during this hospital stay in a clinical trial in which patients with VTE are being studied</w:t>
            </w:r>
          </w:p>
          <w:p w:rsidR="007357F8" w:rsidRDefault="007357F8" w:rsidP="00975414">
            <w:pPr>
              <w:numPr>
                <w:ilvl w:val="0"/>
                <w:numId w:val="1"/>
              </w:numPr>
              <w:rPr>
                <w:sz w:val="20"/>
                <w:szCs w:val="20"/>
              </w:rPr>
            </w:pPr>
            <w:r>
              <w:rPr>
                <w:sz w:val="20"/>
                <w:szCs w:val="20"/>
              </w:rPr>
              <w:t>Discharge disposition is anything other than home, other healthcare facility or unable to be determined</w:t>
            </w:r>
          </w:p>
          <w:p w:rsidR="00F762AC" w:rsidRDefault="00F762AC" w:rsidP="00975414">
            <w:pPr>
              <w:numPr>
                <w:ilvl w:val="0"/>
                <w:numId w:val="1"/>
              </w:numPr>
              <w:rPr>
                <w:sz w:val="20"/>
                <w:szCs w:val="20"/>
              </w:rPr>
            </w:pPr>
            <w:r>
              <w:rPr>
                <w:sz w:val="20"/>
                <w:szCs w:val="20"/>
              </w:rPr>
              <w:t>Patients without a diagnostic test for VTE performed within 4 days prior to arrival or anytime during the hospital stay</w:t>
            </w:r>
          </w:p>
          <w:p w:rsidR="00F762AC" w:rsidRDefault="00F762AC" w:rsidP="00975414">
            <w:pPr>
              <w:numPr>
                <w:ilvl w:val="0"/>
                <w:numId w:val="1"/>
              </w:numPr>
              <w:rPr>
                <w:sz w:val="20"/>
                <w:szCs w:val="20"/>
              </w:rPr>
            </w:pPr>
            <w:r>
              <w:rPr>
                <w:sz w:val="20"/>
                <w:szCs w:val="20"/>
              </w:rPr>
              <w:t>Patients without VTE</w:t>
            </w:r>
            <w:r w:rsidR="00651535">
              <w:rPr>
                <w:sz w:val="20"/>
                <w:szCs w:val="20"/>
              </w:rPr>
              <w:t xml:space="preserve"> in one of the defined locations</w:t>
            </w:r>
            <w:r>
              <w:rPr>
                <w:sz w:val="20"/>
                <w:szCs w:val="20"/>
              </w:rPr>
              <w:t xml:space="preserve"> confirmed by diagnostic testing</w:t>
            </w:r>
          </w:p>
          <w:p w:rsidR="00F762AC" w:rsidRDefault="00F762AC" w:rsidP="00975414">
            <w:pPr>
              <w:numPr>
                <w:ilvl w:val="0"/>
                <w:numId w:val="1"/>
              </w:numPr>
              <w:rPr>
                <w:sz w:val="20"/>
                <w:szCs w:val="20"/>
              </w:rPr>
            </w:pPr>
            <w:r>
              <w:rPr>
                <w:sz w:val="20"/>
                <w:szCs w:val="20"/>
              </w:rPr>
              <w:t>Patients who did not receive warfarin at any time after the positive diagnostic test for VTE</w:t>
            </w:r>
          </w:p>
          <w:p w:rsidR="005E4B48" w:rsidRPr="00F8491E" w:rsidRDefault="005E4B48" w:rsidP="00975414">
            <w:pPr>
              <w:rPr>
                <w:b/>
                <w:sz w:val="20"/>
                <w:szCs w:val="20"/>
              </w:rPr>
            </w:pPr>
          </w:p>
        </w:tc>
        <w:tc>
          <w:tcPr>
            <w:tcW w:w="5400" w:type="dxa"/>
          </w:tcPr>
          <w:p w:rsidR="005E4B48" w:rsidRDefault="00F762AC" w:rsidP="00F762AC">
            <w:pPr>
              <w:rPr>
                <w:sz w:val="20"/>
                <w:szCs w:val="20"/>
              </w:rPr>
            </w:pPr>
            <w:r w:rsidRPr="00F762AC">
              <w:rPr>
                <w:sz w:val="20"/>
                <w:szCs w:val="20"/>
              </w:rPr>
              <w:t>Cases included in the denominator will pass if:</w:t>
            </w:r>
          </w:p>
          <w:p w:rsidR="00F762AC" w:rsidRDefault="00F762AC" w:rsidP="00F762AC">
            <w:pPr>
              <w:numPr>
                <w:ilvl w:val="0"/>
                <w:numId w:val="27"/>
              </w:numPr>
              <w:rPr>
                <w:sz w:val="20"/>
                <w:szCs w:val="20"/>
              </w:rPr>
            </w:pPr>
            <w:r>
              <w:rPr>
                <w:sz w:val="20"/>
                <w:szCs w:val="20"/>
              </w:rPr>
              <w:t xml:space="preserve">There is </w:t>
            </w:r>
            <w:r w:rsidR="00EC3DDF">
              <w:rPr>
                <w:sz w:val="20"/>
                <w:szCs w:val="20"/>
              </w:rPr>
              <w:t>documentation</w:t>
            </w:r>
            <w:r>
              <w:rPr>
                <w:sz w:val="20"/>
                <w:szCs w:val="20"/>
              </w:rPr>
              <w:t xml:space="preserve"> by the physician/APN/PA or pharmacist on the day of or the day </w:t>
            </w:r>
            <w:r w:rsidR="00EC3DDF">
              <w:rPr>
                <w:sz w:val="20"/>
                <w:szCs w:val="20"/>
              </w:rPr>
              <w:t>after the VTE diagnostic test of</w:t>
            </w:r>
            <w:r>
              <w:rPr>
                <w:sz w:val="20"/>
                <w:szCs w:val="20"/>
              </w:rPr>
              <w:t xml:space="preserve"> a reason why overlap therapy (parenteral anticoagulation therapy and warfarin) was not administered</w:t>
            </w:r>
          </w:p>
          <w:p w:rsidR="00F762AC" w:rsidRDefault="00F762AC" w:rsidP="00F762AC">
            <w:pPr>
              <w:rPr>
                <w:sz w:val="20"/>
                <w:szCs w:val="20"/>
              </w:rPr>
            </w:pPr>
            <w:r>
              <w:rPr>
                <w:sz w:val="20"/>
                <w:szCs w:val="20"/>
              </w:rPr>
              <w:t>OR</w:t>
            </w:r>
          </w:p>
          <w:p w:rsidR="00DC441B" w:rsidRDefault="00DC441B" w:rsidP="00DC441B">
            <w:pPr>
              <w:numPr>
                <w:ilvl w:val="0"/>
                <w:numId w:val="27"/>
              </w:numPr>
              <w:rPr>
                <w:sz w:val="20"/>
                <w:szCs w:val="20"/>
              </w:rPr>
            </w:pPr>
            <w:r>
              <w:rPr>
                <w:sz w:val="20"/>
                <w:szCs w:val="20"/>
              </w:rPr>
              <w:t>overlap therapy (parenteral anticoagulation therapy and warfarin) was administered and</w:t>
            </w:r>
          </w:p>
          <w:p w:rsidR="00F762AC" w:rsidRDefault="00F762AC" w:rsidP="00DC441B">
            <w:pPr>
              <w:numPr>
                <w:ilvl w:val="0"/>
                <w:numId w:val="27"/>
              </w:numPr>
              <w:rPr>
                <w:sz w:val="20"/>
                <w:szCs w:val="20"/>
              </w:rPr>
            </w:pPr>
            <w:r>
              <w:rPr>
                <w:sz w:val="20"/>
                <w:szCs w:val="20"/>
              </w:rPr>
              <w:t>The first date</w:t>
            </w:r>
            <w:r w:rsidR="00DC441B">
              <w:rPr>
                <w:sz w:val="20"/>
                <w:szCs w:val="20"/>
              </w:rPr>
              <w:t xml:space="preserve"> and the last date</w:t>
            </w:r>
            <w:r>
              <w:rPr>
                <w:sz w:val="20"/>
                <w:szCs w:val="20"/>
              </w:rPr>
              <w:t xml:space="preserve"> that a parenteral (IV or subcutaneous) anticoagulant medication and warfarin were both administered </w:t>
            </w:r>
            <w:r w:rsidR="00DC441B">
              <w:rPr>
                <w:sz w:val="20"/>
                <w:szCs w:val="20"/>
              </w:rPr>
              <w:t>are</w:t>
            </w:r>
            <w:r>
              <w:rPr>
                <w:sz w:val="20"/>
                <w:szCs w:val="20"/>
              </w:rPr>
              <w:t xml:space="preserve"> valid date</w:t>
            </w:r>
            <w:r w:rsidR="00DC441B">
              <w:rPr>
                <w:sz w:val="20"/>
                <w:szCs w:val="20"/>
              </w:rPr>
              <w:t>s and one of the following</w:t>
            </w:r>
          </w:p>
          <w:p w:rsidR="00DC441B" w:rsidRDefault="00EF43D4" w:rsidP="00EF43D4">
            <w:pPr>
              <w:numPr>
                <w:ilvl w:val="1"/>
                <w:numId w:val="27"/>
              </w:numPr>
              <w:rPr>
                <w:sz w:val="20"/>
                <w:szCs w:val="20"/>
              </w:rPr>
            </w:pPr>
            <w:r>
              <w:rPr>
                <w:sz w:val="20"/>
                <w:szCs w:val="20"/>
              </w:rPr>
              <w:t>overlap therapy was administered for &gt;=4 days and the INR result is &gt;=2 on the day of or the day after the last dose of parenteral anticoagulation therapy OR</w:t>
            </w:r>
          </w:p>
          <w:p w:rsidR="00EF43D4" w:rsidRPr="00EF43D4" w:rsidRDefault="00EF43D4" w:rsidP="00EF43D4">
            <w:pPr>
              <w:pStyle w:val="Default"/>
              <w:numPr>
                <w:ilvl w:val="1"/>
                <w:numId w:val="27"/>
              </w:numPr>
              <w:rPr>
                <w:rFonts w:ascii="Times New Roman" w:hAnsi="Times New Roman" w:cs="Times New Roman"/>
                <w:sz w:val="20"/>
                <w:szCs w:val="20"/>
              </w:rPr>
            </w:pPr>
            <w:r w:rsidRPr="00EF43D4">
              <w:rPr>
                <w:rFonts w:ascii="Times New Roman" w:hAnsi="Times New Roman" w:cs="Times New Roman"/>
                <w:sz w:val="20"/>
                <w:szCs w:val="20"/>
              </w:rPr>
              <w:t xml:space="preserve">overlap therapy was administered for &lt;4 days and parenteral anticoagulation medications were prescribed at discharge or there is documentation of a reason for  discontinuation of parenteral anticoagulant therapy on the </w:t>
            </w:r>
            <w:r w:rsidRPr="00EC3DDF">
              <w:rPr>
                <w:rFonts w:ascii="Times New Roman" w:hAnsi="Times New Roman" w:cs="Times New Roman"/>
                <w:bCs/>
                <w:sz w:val="20"/>
                <w:szCs w:val="20"/>
              </w:rPr>
              <w:t>same day or the day before</w:t>
            </w:r>
            <w:r w:rsidRPr="00EF43D4">
              <w:rPr>
                <w:rFonts w:ascii="Times New Roman" w:hAnsi="Times New Roman" w:cs="Times New Roman"/>
                <w:b/>
                <w:bCs/>
                <w:sz w:val="20"/>
                <w:szCs w:val="20"/>
              </w:rPr>
              <w:t xml:space="preserve"> </w:t>
            </w:r>
            <w:r w:rsidRPr="00EF43D4">
              <w:rPr>
                <w:rFonts w:ascii="Times New Roman" w:hAnsi="Times New Roman" w:cs="Times New Roman"/>
                <w:sz w:val="20"/>
                <w:szCs w:val="20"/>
              </w:rPr>
              <w:t>th</w:t>
            </w:r>
            <w:r>
              <w:rPr>
                <w:rFonts w:ascii="Times New Roman" w:hAnsi="Times New Roman" w:cs="Times New Roman"/>
                <w:sz w:val="20"/>
                <w:szCs w:val="20"/>
              </w:rPr>
              <w:t>e order for the discontinuation</w:t>
            </w:r>
            <w:r w:rsidRPr="00EF43D4">
              <w:rPr>
                <w:rFonts w:ascii="Times New Roman" w:hAnsi="Times New Roman" w:cs="Times New Roman"/>
                <w:sz w:val="20"/>
                <w:szCs w:val="20"/>
              </w:rPr>
              <w:t xml:space="preserve"> OR</w:t>
            </w:r>
          </w:p>
          <w:p w:rsidR="00EF43D4" w:rsidRDefault="00EF43D4" w:rsidP="00EF43D4">
            <w:pPr>
              <w:numPr>
                <w:ilvl w:val="1"/>
                <w:numId w:val="27"/>
              </w:numPr>
              <w:rPr>
                <w:sz w:val="20"/>
                <w:szCs w:val="20"/>
              </w:rPr>
            </w:pPr>
            <w:r>
              <w:rPr>
                <w:sz w:val="20"/>
                <w:szCs w:val="20"/>
              </w:rPr>
              <w:t xml:space="preserve">the INR result is </w:t>
            </w:r>
            <w:r w:rsidRPr="00EF43D4">
              <w:rPr>
                <w:sz w:val="20"/>
                <w:szCs w:val="20"/>
                <w:u w:val="single"/>
              </w:rPr>
              <w:t>not</w:t>
            </w:r>
            <w:r>
              <w:rPr>
                <w:sz w:val="20"/>
                <w:szCs w:val="20"/>
              </w:rPr>
              <w:t xml:space="preserve"> &gt;=2 on the day of or the day after the last dose of parenteral anticoagulation therapy and parenteral anticoagulation medications were prescribed at discharge </w:t>
            </w:r>
            <w:r w:rsidRPr="00EF43D4">
              <w:rPr>
                <w:sz w:val="20"/>
                <w:szCs w:val="20"/>
              </w:rPr>
              <w:t xml:space="preserve">or there is documentation of a reason for  discontinuation of parenteral anticoagulant therapy on the </w:t>
            </w:r>
            <w:r w:rsidRPr="00EC3DDF">
              <w:rPr>
                <w:bCs/>
                <w:sz w:val="20"/>
                <w:szCs w:val="20"/>
              </w:rPr>
              <w:t>same day or the day before</w:t>
            </w:r>
            <w:r w:rsidRPr="00EF43D4">
              <w:rPr>
                <w:b/>
                <w:bCs/>
                <w:sz w:val="20"/>
                <w:szCs w:val="20"/>
              </w:rPr>
              <w:t xml:space="preserve"> </w:t>
            </w:r>
            <w:r w:rsidRPr="00EF43D4">
              <w:rPr>
                <w:sz w:val="20"/>
                <w:szCs w:val="20"/>
              </w:rPr>
              <w:t>th</w:t>
            </w:r>
            <w:r>
              <w:rPr>
                <w:sz w:val="20"/>
                <w:szCs w:val="20"/>
              </w:rPr>
              <w:t>e order for the discontinuation</w:t>
            </w:r>
          </w:p>
          <w:p w:rsidR="00EF43D4" w:rsidRPr="00F762AC" w:rsidRDefault="00EF43D4" w:rsidP="007A6A1F">
            <w:pPr>
              <w:ind w:left="720"/>
              <w:rPr>
                <w:sz w:val="20"/>
                <w:szCs w:val="20"/>
              </w:rPr>
            </w:pPr>
          </w:p>
        </w:tc>
      </w:tr>
    </w:tbl>
    <w:p w:rsidR="008F0C62" w:rsidRDefault="008F0C62"/>
    <w:p w:rsidR="008F0C62" w:rsidRDefault="008F0C62"/>
    <w:p w:rsidR="008F0C62" w:rsidRDefault="008F0C62"/>
    <w:p w:rsidR="008F0C62" w:rsidRDefault="00176766">
      <w:r>
        <w:br w:type="page"/>
      </w:r>
    </w:p>
    <w:p w:rsidR="008F0C62" w:rsidRDefault="008F0C62"/>
    <w:p w:rsidR="008F0C62" w:rsidRDefault="008F0C62"/>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240"/>
        <w:gridCol w:w="4140"/>
        <w:gridCol w:w="5400"/>
      </w:tblGrid>
      <w:tr w:rsidR="008F0C62" w:rsidRPr="00F8491E">
        <w:tc>
          <w:tcPr>
            <w:tcW w:w="1368" w:type="dxa"/>
          </w:tcPr>
          <w:p w:rsidR="008F0C62" w:rsidRPr="00F8491E" w:rsidRDefault="008F0C62" w:rsidP="00231178">
            <w:pPr>
              <w:rPr>
                <w:b/>
                <w:sz w:val="20"/>
                <w:szCs w:val="20"/>
              </w:rPr>
            </w:pPr>
            <w:r w:rsidRPr="00F8491E">
              <w:rPr>
                <w:b/>
                <w:sz w:val="20"/>
                <w:szCs w:val="20"/>
              </w:rPr>
              <w:t>Mnemonic</w:t>
            </w:r>
          </w:p>
        </w:tc>
        <w:tc>
          <w:tcPr>
            <w:tcW w:w="3240" w:type="dxa"/>
          </w:tcPr>
          <w:p w:rsidR="008F0C62" w:rsidRPr="00F8491E" w:rsidRDefault="008F0C62" w:rsidP="00231178">
            <w:pPr>
              <w:rPr>
                <w:b/>
                <w:sz w:val="20"/>
                <w:szCs w:val="20"/>
              </w:rPr>
            </w:pPr>
            <w:r w:rsidRPr="00F8491E">
              <w:rPr>
                <w:b/>
                <w:sz w:val="20"/>
                <w:szCs w:val="20"/>
              </w:rPr>
              <w:t>Description</w:t>
            </w:r>
          </w:p>
        </w:tc>
        <w:tc>
          <w:tcPr>
            <w:tcW w:w="4140" w:type="dxa"/>
          </w:tcPr>
          <w:p w:rsidR="008F0C62" w:rsidRPr="00F8491E" w:rsidRDefault="008F0C62" w:rsidP="00231178">
            <w:pPr>
              <w:rPr>
                <w:b/>
                <w:sz w:val="20"/>
                <w:szCs w:val="20"/>
              </w:rPr>
            </w:pPr>
            <w:r w:rsidRPr="00F8491E">
              <w:rPr>
                <w:b/>
                <w:sz w:val="20"/>
                <w:szCs w:val="20"/>
              </w:rPr>
              <w:t>Denominator</w:t>
            </w:r>
          </w:p>
        </w:tc>
        <w:tc>
          <w:tcPr>
            <w:tcW w:w="5400" w:type="dxa"/>
          </w:tcPr>
          <w:p w:rsidR="008F0C62" w:rsidRPr="00F8491E" w:rsidRDefault="008F0C62" w:rsidP="00231178">
            <w:pPr>
              <w:rPr>
                <w:b/>
                <w:sz w:val="20"/>
                <w:szCs w:val="20"/>
              </w:rPr>
            </w:pPr>
            <w:r w:rsidRPr="00F8491E">
              <w:rPr>
                <w:b/>
                <w:sz w:val="20"/>
                <w:szCs w:val="20"/>
              </w:rPr>
              <w:t>Numerator</w:t>
            </w:r>
          </w:p>
        </w:tc>
      </w:tr>
      <w:tr w:rsidR="009923C1" w:rsidRPr="00F8491E">
        <w:tc>
          <w:tcPr>
            <w:tcW w:w="1368" w:type="dxa"/>
          </w:tcPr>
          <w:p w:rsidR="009923C1" w:rsidRPr="00BC7B9B" w:rsidRDefault="00BC7B9B">
            <w:pPr>
              <w:rPr>
                <w:b/>
                <w:i/>
                <w:sz w:val="20"/>
                <w:szCs w:val="20"/>
              </w:rPr>
            </w:pPr>
            <w:r w:rsidRPr="00BC7B9B">
              <w:rPr>
                <w:b/>
                <w:i/>
                <w:sz w:val="20"/>
                <w:szCs w:val="20"/>
              </w:rPr>
              <w:t>vte4</w:t>
            </w:r>
          </w:p>
        </w:tc>
        <w:tc>
          <w:tcPr>
            <w:tcW w:w="3240" w:type="dxa"/>
          </w:tcPr>
          <w:p w:rsidR="009923C1" w:rsidRPr="00BC7B9B" w:rsidRDefault="00BC7B9B">
            <w:pPr>
              <w:rPr>
                <w:b/>
                <w:sz w:val="20"/>
                <w:szCs w:val="20"/>
              </w:rPr>
            </w:pPr>
            <w:r w:rsidRPr="00BC7B9B">
              <w:rPr>
                <w:b/>
                <w:bCs/>
                <w:i/>
                <w:sz w:val="22"/>
                <w:szCs w:val="22"/>
              </w:rPr>
              <w:t>VTE patients receiving unfractionated heparin (UFH) with dosage/platelet count monitoring by protocol or nomogram</w:t>
            </w:r>
          </w:p>
        </w:tc>
        <w:tc>
          <w:tcPr>
            <w:tcW w:w="4140" w:type="dxa"/>
          </w:tcPr>
          <w:p w:rsidR="00651535" w:rsidRDefault="00651535" w:rsidP="00651535">
            <w:pPr>
              <w:rPr>
                <w:sz w:val="20"/>
                <w:szCs w:val="20"/>
              </w:rPr>
            </w:pPr>
            <w:r w:rsidRPr="00B11F62">
              <w:rPr>
                <w:sz w:val="20"/>
                <w:szCs w:val="20"/>
              </w:rPr>
              <w:t xml:space="preserve">All </w:t>
            </w:r>
            <w:r>
              <w:rPr>
                <w:sz w:val="20"/>
                <w:szCs w:val="20"/>
              </w:rPr>
              <w:t xml:space="preserve">cases are included </w:t>
            </w:r>
            <w:r w:rsidRPr="00B11F62">
              <w:rPr>
                <w:sz w:val="20"/>
                <w:szCs w:val="20"/>
                <w:u w:val="single"/>
              </w:rPr>
              <w:t>excep</w:t>
            </w:r>
            <w:r>
              <w:rPr>
                <w:sz w:val="20"/>
                <w:szCs w:val="20"/>
              </w:rPr>
              <w:t>t:</w:t>
            </w:r>
          </w:p>
          <w:p w:rsidR="00651535" w:rsidRDefault="00651535" w:rsidP="00651535">
            <w:pPr>
              <w:numPr>
                <w:ilvl w:val="0"/>
                <w:numId w:val="1"/>
              </w:numPr>
              <w:rPr>
                <w:sz w:val="20"/>
                <w:szCs w:val="20"/>
              </w:rPr>
            </w:pPr>
            <w:r>
              <w:rPr>
                <w:sz w:val="20"/>
                <w:szCs w:val="20"/>
              </w:rPr>
              <w:t>Date of discharge is &lt;01/01/15</w:t>
            </w:r>
          </w:p>
          <w:p w:rsidR="00651535" w:rsidRDefault="00651535" w:rsidP="00651535">
            <w:pPr>
              <w:numPr>
                <w:ilvl w:val="0"/>
                <w:numId w:val="1"/>
              </w:numPr>
              <w:rPr>
                <w:sz w:val="20"/>
                <w:szCs w:val="20"/>
              </w:rPr>
            </w:pPr>
            <w:r>
              <w:rPr>
                <w:sz w:val="20"/>
                <w:szCs w:val="20"/>
              </w:rPr>
              <w:t>Length of stay is &gt;120 days</w:t>
            </w:r>
          </w:p>
          <w:p w:rsidR="00651535" w:rsidRDefault="00651535" w:rsidP="00651535">
            <w:pPr>
              <w:numPr>
                <w:ilvl w:val="0"/>
                <w:numId w:val="1"/>
              </w:numPr>
              <w:rPr>
                <w:sz w:val="20"/>
                <w:szCs w:val="20"/>
              </w:rPr>
            </w:pPr>
            <w:r>
              <w:rPr>
                <w:sz w:val="20"/>
                <w:szCs w:val="20"/>
              </w:rPr>
              <w:t xml:space="preserve">A code from  Table 7.03 or 7.04 is </w:t>
            </w:r>
            <w:r w:rsidRPr="007357F8">
              <w:rPr>
                <w:sz w:val="20"/>
                <w:szCs w:val="20"/>
                <w:u w:val="single"/>
              </w:rPr>
              <w:t>not</w:t>
            </w:r>
            <w:r w:rsidR="00073EC9">
              <w:rPr>
                <w:sz w:val="20"/>
                <w:szCs w:val="20"/>
              </w:rPr>
              <w:t xml:space="preserve"> the principal diagnosis code and</w:t>
            </w:r>
            <w:r>
              <w:rPr>
                <w:sz w:val="20"/>
                <w:szCs w:val="20"/>
              </w:rPr>
              <w:t xml:space="preserve"> is </w:t>
            </w:r>
            <w:r w:rsidRPr="007357F8">
              <w:rPr>
                <w:sz w:val="20"/>
                <w:szCs w:val="20"/>
                <w:u w:val="single"/>
              </w:rPr>
              <w:t>not</w:t>
            </w:r>
            <w:r>
              <w:rPr>
                <w:sz w:val="20"/>
                <w:szCs w:val="20"/>
              </w:rPr>
              <w:t xml:space="preserve">  a secondary diagnosis code</w:t>
            </w:r>
          </w:p>
          <w:p w:rsidR="00651535" w:rsidRDefault="00651535" w:rsidP="00651535">
            <w:pPr>
              <w:numPr>
                <w:ilvl w:val="0"/>
                <w:numId w:val="1"/>
              </w:numPr>
              <w:rPr>
                <w:sz w:val="20"/>
                <w:szCs w:val="20"/>
              </w:rPr>
            </w:pPr>
            <w:r>
              <w:rPr>
                <w:sz w:val="20"/>
                <w:szCs w:val="20"/>
              </w:rPr>
              <w:t>There is documentation of comfort measures only any time during the hospital stay</w:t>
            </w:r>
          </w:p>
          <w:p w:rsidR="00651535" w:rsidRPr="002053B0" w:rsidRDefault="00651535" w:rsidP="00651535">
            <w:pPr>
              <w:numPr>
                <w:ilvl w:val="0"/>
                <w:numId w:val="1"/>
              </w:numPr>
            </w:pPr>
            <w:r w:rsidRPr="009C463C">
              <w:rPr>
                <w:sz w:val="20"/>
                <w:szCs w:val="20"/>
              </w:rPr>
              <w:t>The patient was enrolled during this hospital stay in a clinical trial in which patients with VTE are being studied</w:t>
            </w:r>
          </w:p>
          <w:p w:rsidR="00651535" w:rsidRDefault="00651535" w:rsidP="00651535">
            <w:pPr>
              <w:numPr>
                <w:ilvl w:val="0"/>
                <w:numId w:val="1"/>
              </w:numPr>
              <w:rPr>
                <w:sz w:val="20"/>
                <w:szCs w:val="20"/>
              </w:rPr>
            </w:pPr>
            <w:r>
              <w:rPr>
                <w:sz w:val="20"/>
                <w:szCs w:val="20"/>
              </w:rPr>
              <w:t>Discharge disposition is anything other than home, other healthcare facility or unable to be determined</w:t>
            </w:r>
          </w:p>
          <w:p w:rsidR="00651535" w:rsidRDefault="00651535" w:rsidP="00651535">
            <w:pPr>
              <w:numPr>
                <w:ilvl w:val="0"/>
                <w:numId w:val="1"/>
              </w:numPr>
              <w:rPr>
                <w:sz w:val="20"/>
                <w:szCs w:val="20"/>
              </w:rPr>
            </w:pPr>
            <w:r>
              <w:rPr>
                <w:sz w:val="20"/>
                <w:szCs w:val="20"/>
              </w:rPr>
              <w:t>Patients without a diagnostic test for VTE performed within 4 days prior to arrival or anytime during the hospital stay</w:t>
            </w:r>
          </w:p>
          <w:p w:rsidR="00651535" w:rsidRDefault="00651535" w:rsidP="00651535">
            <w:pPr>
              <w:numPr>
                <w:ilvl w:val="0"/>
                <w:numId w:val="1"/>
              </w:numPr>
              <w:rPr>
                <w:sz w:val="20"/>
                <w:szCs w:val="20"/>
              </w:rPr>
            </w:pPr>
            <w:r>
              <w:rPr>
                <w:sz w:val="20"/>
                <w:szCs w:val="20"/>
              </w:rPr>
              <w:t>Patients without VTE in one of the defined locations confirmed by diagnostic testing</w:t>
            </w:r>
          </w:p>
          <w:p w:rsidR="00F34404" w:rsidRPr="00F8491E" w:rsidRDefault="00651535" w:rsidP="00651535">
            <w:pPr>
              <w:numPr>
                <w:ilvl w:val="0"/>
                <w:numId w:val="1"/>
              </w:numPr>
              <w:rPr>
                <w:sz w:val="20"/>
                <w:szCs w:val="20"/>
              </w:rPr>
            </w:pPr>
            <w:r>
              <w:rPr>
                <w:sz w:val="20"/>
                <w:szCs w:val="20"/>
              </w:rPr>
              <w:t>Patients who did not receive IV unfractionated heparin</w:t>
            </w:r>
          </w:p>
        </w:tc>
        <w:tc>
          <w:tcPr>
            <w:tcW w:w="5400" w:type="dxa"/>
          </w:tcPr>
          <w:p w:rsidR="00DD1DA4" w:rsidRDefault="00651535" w:rsidP="00651535">
            <w:pPr>
              <w:rPr>
                <w:sz w:val="20"/>
                <w:szCs w:val="20"/>
              </w:rPr>
            </w:pPr>
            <w:r w:rsidRPr="00651535">
              <w:rPr>
                <w:sz w:val="20"/>
                <w:szCs w:val="20"/>
              </w:rPr>
              <w:t>Cases included in the denominator will pass if:</w:t>
            </w:r>
          </w:p>
          <w:p w:rsidR="00651535" w:rsidRPr="00651535" w:rsidRDefault="00651535" w:rsidP="00651535">
            <w:pPr>
              <w:numPr>
                <w:ilvl w:val="0"/>
                <w:numId w:val="28"/>
              </w:numPr>
              <w:rPr>
                <w:sz w:val="20"/>
                <w:szCs w:val="20"/>
              </w:rPr>
            </w:pPr>
            <w:r>
              <w:rPr>
                <w:sz w:val="20"/>
                <w:szCs w:val="20"/>
              </w:rPr>
              <w:t>Intravenous unfractionated heparin was administered and there is documentation by the physician/APN/PA that the IV unfractionated heparin and platelet counts were managed by defined parameters using a nomogram or protocol</w:t>
            </w:r>
          </w:p>
        </w:tc>
      </w:tr>
    </w:tbl>
    <w:p w:rsidR="00323779" w:rsidRDefault="00323779">
      <w:r>
        <w:br w:type="page"/>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240"/>
        <w:gridCol w:w="4140"/>
        <w:gridCol w:w="5400"/>
      </w:tblGrid>
      <w:tr w:rsidR="00323779" w:rsidRPr="00F8491E">
        <w:tc>
          <w:tcPr>
            <w:tcW w:w="1368" w:type="dxa"/>
          </w:tcPr>
          <w:p w:rsidR="00323779" w:rsidRPr="00F8491E" w:rsidRDefault="00323779" w:rsidP="007737CF">
            <w:pPr>
              <w:rPr>
                <w:b/>
                <w:sz w:val="20"/>
                <w:szCs w:val="20"/>
              </w:rPr>
            </w:pPr>
            <w:r w:rsidRPr="00F8491E">
              <w:rPr>
                <w:b/>
                <w:sz w:val="20"/>
                <w:szCs w:val="20"/>
              </w:rPr>
              <w:t>Mnemonic</w:t>
            </w:r>
          </w:p>
        </w:tc>
        <w:tc>
          <w:tcPr>
            <w:tcW w:w="3240" w:type="dxa"/>
          </w:tcPr>
          <w:p w:rsidR="00323779" w:rsidRPr="00F8491E" w:rsidRDefault="00323779" w:rsidP="007737CF">
            <w:pPr>
              <w:rPr>
                <w:b/>
                <w:sz w:val="20"/>
                <w:szCs w:val="20"/>
              </w:rPr>
            </w:pPr>
            <w:r w:rsidRPr="00F8491E">
              <w:rPr>
                <w:b/>
                <w:sz w:val="20"/>
                <w:szCs w:val="20"/>
              </w:rPr>
              <w:t>Description</w:t>
            </w:r>
          </w:p>
        </w:tc>
        <w:tc>
          <w:tcPr>
            <w:tcW w:w="4140" w:type="dxa"/>
          </w:tcPr>
          <w:p w:rsidR="00323779" w:rsidRPr="00F8491E" w:rsidRDefault="00323779" w:rsidP="007737CF">
            <w:pPr>
              <w:rPr>
                <w:b/>
                <w:sz w:val="20"/>
                <w:szCs w:val="20"/>
              </w:rPr>
            </w:pPr>
            <w:r w:rsidRPr="00F8491E">
              <w:rPr>
                <w:b/>
                <w:sz w:val="20"/>
                <w:szCs w:val="20"/>
              </w:rPr>
              <w:t>Denominator</w:t>
            </w:r>
          </w:p>
        </w:tc>
        <w:tc>
          <w:tcPr>
            <w:tcW w:w="5400" w:type="dxa"/>
          </w:tcPr>
          <w:p w:rsidR="00323779" w:rsidRPr="00F8491E" w:rsidRDefault="00323779" w:rsidP="007737CF">
            <w:pPr>
              <w:rPr>
                <w:b/>
                <w:sz w:val="20"/>
                <w:szCs w:val="20"/>
              </w:rPr>
            </w:pPr>
            <w:r w:rsidRPr="00F8491E">
              <w:rPr>
                <w:b/>
                <w:sz w:val="20"/>
                <w:szCs w:val="20"/>
              </w:rPr>
              <w:t>Numerator</w:t>
            </w:r>
          </w:p>
        </w:tc>
      </w:tr>
      <w:tr w:rsidR="009923C1" w:rsidRPr="00F8491E">
        <w:tc>
          <w:tcPr>
            <w:tcW w:w="1368" w:type="dxa"/>
          </w:tcPr>
          <w:p w:rsidR="009923C1" w:rsidRPr="00BC7B9B" w:rsidRDefault="00BC7B9B">
            <w:pPr>
              <w:rPr>
                <w:b/>
                <w:i/>
                <w:sz w:val="20"/>
                <w:szCs w:val="20"/>
              </w:rPr>
            </w:pPr>
            <w:r w:rsidRPr="00BC7B9B">
              <w:rPr>
                <w:b/>
                <w:i/>
                <w:sz w:val="20"/>
                <w:szCs w:val="20"/>
              </w:rPr>
              <w:t>vte5</w:t>
            </w:r>
          </w:p>
        </w:tc>
        <w:tc>
          <w:tcPr>
            <w:tcW w:w="3240" w:type="dxa"/>
          </w:tcPr>
          <w:p w:rsidR="009923C1" w:rsidRPr="00BC7B9B" w:rsidRDefault="00BC7B9B">
            <w:pPr>
              <w:rPr>
                <w:b/>
                <w:sz w:val="20"/>
                <w:szCs w:val="20"/>
              </w:rPr>
            </w:pPr>
            <w:r w:rsidRPr="00BC7B9B">
              <w:rPr>
                <w:b/>
                <w:bCs/>
                <w:i/>
                <w:sz w:val="22"/>
                <w:szCs w:val="22"/>
              </w:rPr>
              <w:t>VTE patients discharged on warfarin given discharge instructions</w:t>
            </w:r>
          </w:p>
        </w:tc>
        <w:tc>
          <w:tcPr>
            <w:tcW w:w="4140" w:type="dxa"/>
          </w:tcPr>
          <w:p w:rsidR="00323779" w:rsidRDefault="00323779" w:rsidP="00323779">
            <w:pPr>
              <w:rPr>
                <w:sz w:val="20"/>
                <w:szCs w:val="20"/>
              </w:rPr>
            </w:pPr>
            <w:r w:rsidRPr="00B11F62">
              <w:rPr>
                <w:sz w:val="20"/>
                <w:szCs w:val="20"/>
              </w:rPr>
              <w:t xml:space="preserve">All </w:t>
            </w:r>
            <w:r>
              <w:rPr>
                <w:sz w:val="20"/>
                <w:szCs w:val="20"/>
              </w:rPr>
              <w:t xml:space="preserve">cases are included </w:t>
            </w:r>
            <w:r w:rsidRPr="00B11F62">
              <w:rPr>
                <w:sz w:val="20"/>
                <w:szCs w:val="20"/>
                <w:u w:val="single"/>
              </w:rPr>
              <w:t>excep</w:t>
            </w:r>
            <w:r>
              <w:rPr>
                <w:sz w:val="20"/>
                <w:szCs w:val="20"/>
              </w:rPr>
              <w:t>t:</w:t>
            </w:r>
          </w:p>
          <w:p w:rsidR="00323779" w:rsidRDefault="00323779" w:rsidP="00323779">
            <w:pPr>
              <w:numPr>
                <w:ilvl w:val="0"/>
                <w:numId w:val="1"/>
              </w:numPr>
              <w:rPr>
                <w:sz w:val="20"/>
                <w:szCs w:val="20"/>
              </w:rPr>
            </w:pPr>
            <w:r>
              <w:rPr>
                <w:sz w:val="20"/>
                <w:szCs w:val="20"/>
              </w:rPr>
              <w:t>Date of discharge is &lt;01/01/15</w:t>
            </w:r>
          </w:p>
          <w:p w:rsidR="00323779" w:rsidRDefault="00323779" w:rsidP="00323779">
            <w:pPr>
              <w:numPr>
                <w:ilvl w:val="0"/>
                <w:numId w:val="1"/>
              </w:numPr>
              <w:rPr>
                <w:sz w:val="20"/>
                <w:szCs w:val="20"/>
              </w:rPr>
            </w:pPr>
            <w:r>
              <w:rPr>
                <w:sz w:val="20"/>
                <w:szCs w:val="20"/>
              </w:rPr>
              <w:t>Length of stay is &gt;120 days</w:t>
            </w:r>
          </w:p>
          <w:p w:rsidR="00323779" w:rsidRDefault="00323779" w:rsidP="00323779">
            <w:pPr>
              <w:numPr>
                <w:ilvl w:val="0"/>
                <w:numId w:val="1"/>
              </w:numPr>
              <w:rPr>
                <w:sz w:val="20"/>
                <w:szCs w:val="20"/>
              </w:rPr>
            </w:pPr>
            <w:r>
              <w:rPr>
                <w:sz w:val="20"/>
                <w:szCs w:val="20"/>
              </w:rPr>
              <w:t xml:space="preserve">A code from  Table 7.03 or 7.04 is </w:t>
            </w:r>
            <w:r w:rsidRPr="007357F8">
              <w:rPr>
                <w:sz w:val="20"/>
                <w:szCs w:val="20"/>
                <w:u w:val="single"/>
              </w:rPr>
              <w:t>not</w:t>
            </w:r>
            <w:r>
              <w:rPr>
                <w:sz w:val="20"/>
                <w:szCs w:val="20"/>
              </w:rPr>
              <w:t xml:space="preserve"> the principal diagnosis code </w:t>
            </w:r>
            <w:r w:rsidR="00073EC9">
              <w:rPr>
                <w:sz w:val="20"/>
                <w:szCs w:val="20"/>
              </w:rPr>
              <w:t xml:space="preserve">and </w:t>
            </w:r>
            <w:r>
              <w:rPr>
                <w:sz w:val="20"/>
                <w:szCs w:val="20"/>
              </w:rPr>
              <w:t xml:space="preserve"> is </w:t>
            </w:r>
            <w:r w:rsidRPr="007357F8">
              <w:rPr>
                <w:sz w:val="20"/>
                <w:szCs w:val="20"/>
                <w:u w:val="single"/>
              </w:rPr>
              <w:t>not</w:t>
            </w:r>
            <w:r>
              <w:rPr>
                <w:sz w:val="20"/>
                <w:szCs w:val="20"/>
              </w:rPr>
              <w:t xml:space="preserve">  a secondary diagnosis code</w:t>
            </w:r>
          </w:p>
          <w:p w:rsidR="00323779" w:rsidRPr="002053B0" w:rsidRDefault="00323779" w:rsidP="00323779">
            <w:pPr>
              <w:numPr>
                <w:ilvl w:val="0"/>
                <w:numId w:val="1"/>
              </w:numPr>
            </w:pPr>
            <w:r w:rsidRPr="009C463C">
              <w:rPr>
                <w:sz w:val="20"/>
                <w:szCs w:val="20"/>
              </w:rPr>
              <w:t>The patient was enrolled during this hospital stay in a clinical trial in which patients with VTE are being studied</w:t>
            </w:r>
          </w:p>
          <w:p w:rsidR="00323779" w:rsidRDefault="00323779" w:rsidP="00323779">
            <w:pPr>
              <w:numPr>
                <w:ilvl w:val="0"/>
                <w:numId w:val="1"/>
              </w:numPr>
              <w:rPr>
                <w:sz w:val="20"/>
                <w:szCs w:val="20"/>
              </w:rPr>
            </w:pPr>
            <w:r>
              <w:rPr>
                <w:sz w:val="20"/>
                <w:szCs w:val="20"/>
              </w:rPr>
              <w:t>Discharge disposition is anything other than home, home hospice or unable to be determined</w:t>
            </w:r>
          </w:p>
          <w:p w:rsidR="00323779" w:rsidRDefault="00323779" w:rsidP="00323779">
            <w:pPr>
              <w:numPr>
                <w:ilvl w:val="0"/>
                <w:numId w:val="1"/>
              </w:numPr>
              <w:rPr>
                <w:sz w:val="20"/>
                <w:szCs w:val="20"/>
              </w:rPr>
            </w:pPr>
            <w:r>
              <w:rPr>
                <w:sz w:val="20"/>
                <w:szCs w:val="20"/>
              </w:rPr>
              <w:t>Patients without a diagnostic test for VTE performed within 4 days prior to arrival or anytime during the hospital stay</w:t>
            </w:r>
          </w:p>
          <w:p w:rsidR="00323779" w:rsidRDefault="00323779" w:rsidP="00323779">
            <w:pPr>
              <w:numPr>
                <w:ilvl w:val="0"/>
                <w:numId w:val="1"/>
              </w:numPr>
              <w:rPr>
                <w:sz w:val="20"/>
                <w:szCs w:val="20"/>
              </w:rPr>
            </w:pPr>
            <w:r>
              <w:rPr>
                <w:sz w:val="20"/>
                <w:szCs w:val="20"/>
              </w:rPr>
              <w:t>Patients without VTE in one of the defined locations confirmed by diagnostic testing</w:t>
            </w:r>
          </w:p>
          <w:p w:rsidR="00323779" w:rsidRDefault="00323779" w:rsidP="00323779">
            <w:pPr>
              <w:numPr>
                <w:ilvl w:val="0"/>
                <w:numId w:val="1"/>
              </w:numPr>
              <w:rPr>
                <w:sz w:val="20"/>
                <w:szCs w:val="20"/>
              </w:rPr>
            </w:pPr>
            <w:r>
              <w:rPr>
                <w:sz w:val="20"/>
                <w:szCs w:val="20"/>
              </w:rPr>
              <w:t>Patients without warfarin prescribed at discharge</w:t>
            </w:r>
          </w:p>
          <w:p w:rsidR="005F582E" w:rsidRPr="00F8491E" w:rsidRDefault="005F582E" w:rsidP="00323779"/>
        </w:tc>
        <w:tc>
          <w:tcPr>
            <w:tcW w:w="5400" w:type="dxa"/>
          </w:tcPr>
          <w:p w:rsidR="00917023" w:rsidRDefault="00917023" w:rsidP="00917023">
            <w:pPr>
              <w:rPr>
                <w:sz w:val="20"/>
                <w:szCs w:val="20"/>
              </w:rPr>
            </w:pPr>
            <w:r w:rsidRPr="00917023">
              <w:rPr>
                <w:sz w:val="20"/>
                <w:szCs w:val="20"/>
              </w:rPr>
              <w:t>Cases included in the denominator will pass if:</w:t>
            </w:r>
          </w:p>
          <w:p w:rsidR="00917023" w:rsidRDefault="00917023" w:rsidP="00917023">
            <w:pPr>
              <w:numPr>
                <w:ilvl w:val="0"/>
                <w:numId w:val="30"/>
              </w:numPr>
              <w:rPr>
                <w:sz w:val="20"/>
                <w:szCs w:val="20"/>
              </w:rPr>
            </w:pPr>
            <w:r>
              <w:rPr>
                <w:sz w:val="20"/>
                <w:szCs w:val="20"/>
              </w:rPr>
              <w:t>Patients who were prescribed warfarin at discharge received written discharge instructions that address all of the following components related to warfarin therapy prescribed after discharge:</w:t>
            </w:r>
          </w:p>
          <w:p w:rsidR="00917023" w:rsidRDefault="00917023" w:rsidP="00917023">
            <w:pPr>
              <w:numPr>
                <w:ilvl w:val="1"/>
                <w:numId w:val="30"/>
              </w:numPr>
              <w:rPr>
                <w:sz w:val="20"/>
                <w:szCs w:val="20"/>
              </w:rPr>
            </w:pPr>
            <w:r>
              <w:rPr>
                <w:sz w:val="20"/>
                <w:szCs w:val="20"/>
              </w:rPr>
              <w:t xml:space="preserve">compliance issues </w:t>
            </w:r>
          </w:p>
          <w:p w:rsidR="00917023" w:rsidRDefault="00917023" w:rsidP="00917023">
            <w:pPr>
              <w:numPr>
                <w:ilvl w:val="1"/>
                <w:numId w:val="30"/>
              </w:numPr>
              <w:rPr>
                <w:sz w:val="20"/>
                <w:szCs w:val="20"/>
              </w:rPr>
            </w:pPr>
            <w:r>
              <w:rPr>
                <w:sz w:val="20"/>
                <w:szCs w:val="20"/>
              </w:rPr>
              <w:t xml:space="preserve">dietary advice </w:t>
            </w:r>
          </w:p>
          <w:p w:rsidR="00917023" w:rsidRDefault="00917023" w:rsidP="00917023">
            <w:pPr>
              <w:numPr>
                <w:ilvl w:val="1"/>
                <w:numId w:val="30"/>
              </w:numPr>
              <w:rPr>
                <w:sz w:val="20"/>
                <w:szCs w:val="20"/>
              </w:rPr>
            </w:pPr>
            <w:r>
              <w:rPr>
                <w:sz w:val="20"/>
                <w:szCs w:val="20"/>
              </w:rPr>
              <w:t xml:space="preserve">follow-up monitoring </w:t>
            </w:r>
          </w:p>
          <w:p w:rsidR="00917023" w:rsidRPr="00917023" w:rsidRDefault="00917023" w:rsidP="00917023">
            <w:pPr>
              <w:numPr>
                <w:ilvl w:val="1"/>
                <w:numId w:val="30"/>
              </w:numPr>
              <w:rPr>
                <w:sz w:val="20"/>
                <w:szCs w:val="20"/>
              </w:rPr>
            </w:pPr>
            <w:r>
              <w:rPr>
                <w:sz w:val="20"/>
                <w:szCs w:val="20"/>
              </w:rPr>
              <w:t xml:space="preserve">potential for adverse drug reactions and interactions </w:t>
            </w:r>
          </w:p>
        </w:tc>
      </w:tr>
    </w:tbl>
    <w:p w:rsidR="00097EFA" w:rsidRDefault="00097EFA">
      <w:r>
        <w:br w:type="page"/>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240"/>
        <w:gridCol w:w="4140"/>
        <w:gridCol w:w="5400"/>
      </w:tblGrid>
      <w:tr w:rsidR="00097EFA" w:rsidRPr="00F8491E">
        <w:tc>
          <w:tcPr>
            <w:tcW w:w="1368" w:type="dxa"/>
          </w:tcPr>
          <w:p w:rsidR="00097EFA" w:rsidRPr="00F8491E" w:rsidRDefault="00097EFA" w:rsidP="007737CF">
            <w:pPr>
              <w:rPr>
                <w:b/>
                <w:sz w:val="20"/>
                <w:szCs w:val="20"/>
              </w:rPr>
            </w:pPr>
            <w:r w:rsidRPr="00F8491E">
              <w:rPr>
                <w:b/>
                <w:sz w:val="20"/>
                <w:szCs w:val="20"/>
              </w:rPr>
              <w:t>Mnemonic</w:t>
            </w:r>
          </w:p>
        </w:tc>
        <w:tc>
          <w:tcPr>
            <w:tcW w:w="3240" w:type="dxa"/>
          </w:tcPr>
          <w:p w:rsidR="00097EFA" w:rsidRPr="00F8491E" w:rsidRDefault="00097EFA" w:rsidP="007737CF">
            <w:pPr>
              <w:rPr>
                <w:b/>
                <w:sz w:val="20"/>
                <w:szCs w:val="20"/>
              </w:rPr>
            </w:pPr>
            <w:r w:rsidRPr="00F8491E">
              <w:rPr>
                <w:b/>
                <w:sz w:val="20"/>
                <w:szCs w:val="20"/>
              </w:rPr>
              <w:t>Description</w:t>
            </w:r>
          </w:p>
        </w:tc>
        <w:tc>
          <w:tcPr>
            <w:tcW w:w="4140" w:type="dxa"/>
          </w:tcPr>
          <w:p w:rsidR="00097EFA" w:rsidRPr="00F8491E" w:rsidRDefault="00097EFA" w:rsidP="007737CF">
            <w:pPr>
              <w:rPr>
                <w:b/>
                <w:sz w:val="20"/>
                <w:szCs w:val="20"/>
              </w:rPr>
            </w:pPr>
            <w:r w:rsidRPr="00F8491E">
              <w:rPr>
                <w:b/>
                <w:sz w:val="20"/>
                <w:szCs w:val="20"/>
              </w:rPr>
              <w:t>Denominator</w:t>
            </w:r>
          </w:p>
        </w:tc>
        <w:tc>
          <w:tcPr>
            <w:tcW w:w="5400" w:type="dxa"/>
          </w:tcPr>
          <w:p w:rsidR="00097EFA" w:rsidRPr="00F8491E" w:rsidRDefault="00097EFA" w:rsidP="007737CF">
            <w:pPr>
              <w:rPr>
                <w:b/>
                <w:sz w:val="20"/>
                <w:szCs w:val="20"/>
              </w:rPr>
            </w:pPr>
            <w:r w:rsidRPr="00F8491E">
              <w:rPr>
                <w:b/>
                <w:sz w:val="20"/>
                <w:szCs w:val="20"/>
              </w:rPr>
              <w:t>Numerator</w:t>
            </w:r>
          </w:p>
        </w:tc>
      </w:tr>
      <w:tr w:rsidR="00827C53" w:rsidRPr="00F8491E">
        <w:tc>
          <w:tcPr>
            <w:tcW w:w="1368" w:type="dxa"/>
          </w:tcPr>
          <w:p w:rsidR="00827C53" w:rsidRPr="00BC7B9B" w:rsidRDefault="00BC7B9B">
            <w:pPr>
              <w:rPr>
                <w:b/>
                <w:i/>
                <w:sz w:val="20"/>
                <w:szCs w:val="20"/>
              </w:rPr>
            </w:pPr>
            <w:r w:rsidRPr="00BC7B9B">
              <w:rPr>
                <w:b/>
                <w:i/>
                <w:sz w:val="20"/>
                <w:szCs w:val="20"/>
              </w:rPr>
              <w:t>vte6</w:t>
            </w:r>
          </w:p>
        </w:tc>
        <w:tc>
          <w:tcPr>
            <w:tcW w:w="3240" w:type="dxa"/>
          </w:tcPr>
          <w:p w:rsidR="00827C53" w:rsidRDefault="00BC7B9B" w:rsidP="0078543C">
            <w:pPr>
              <w:rPr>
                <w:b/>
                <w:bCs/>
                <w:i/>
                <w:sz w:val="22"/>
                <w:szCs w:val="22"/>
              </w:rPr>
            </w:pPr>
            <w:r w:rsidRPr="00BC7B9B">
              <w:rPr>
                <w:b/>
                <w:bCs/>
                <w:i/>
                <w:sz w:val="22"/>
                <w:szCs w:val="22"/>
              </w:rPr>
              <w:t>Hospital acquired potentially-preventable VTE</w:t>
            </w:r>
          </w:p>
          <w:p w:rsidR="0098774C" w:rsidRDefault="0098774C" w:rsidP="0078543C">
            <w:pPr>
              <w:rPr>
                <w:b/>
                <w:bCs/>
                <w:i/>
                <w:sz w:val="22"/>
                <w:szCs w:val="22"/>
              </w:rPr>
            </w:pPr>
          </w:p>
          <w:p w:rsidR="0098774C" w:rsidRPr="00BC7B9B" w:rsidRDefault="0098774C" w:rsidP="0078543C">
            <w:pPr>
              <w:rPr>
                <w:b/>
                <w:sz w:val="20"/>
                <w:szCs w:val="20"/>
              </w:rPr>
            </w:pPr>
            <w:r>
              <w:rPr>
                <w:b/>
                <w:bCs/>
                <w:i/>
                <w:sz w:val="22"/>
                <w:szCs w:val="22"/>
              </w:rPr>
              <w:t>(lower is better)</w:t>
            </w:r>
          </w:p>
        </w:tc>
        <w:tc>
          <w:tcPr>
            <w:tcW w:w="4140" w:type="dxa"/>
          </w:tcPr>
          <w:p w:rsidR="00D636C4" w:rsidRDefault="00D636C4" w:rsidP="00D636C4">
            <w:pPr>
              <w:rPr>
                <w:sz w:val="20"/>
                <w:szCs w:val="20"/>
              </w:rPr>
            </w:pPr>
            <w:r w:rsidRPr="00B11F62">
              <w:rPr>
                <w:sz w:val="20"/>
                <w:szCs w:val="20"/>
              </w:rPr>
              <w:t xml:space="preserve">All </w:t>
            </w:r>
            <w:r>
              <w:rPr>
                <w:sz w:val="20"/>
                <w:szCs w:val="20"/>
              </w:rPr>
              <w:t xml:space="preserve">cases are included </w:t>
            </w:r>
            <w:r w:rsidRPr="00B11F62">
              <w:rPr>
                <w:sz w:val="20"/>
                <w:szCs w:val="20"/>
                <w:u w:val="single"/>
              </w:rPr>
              <w:t>excep</w:t>
            </w:r>
            <w:r>
              <w:rPr>
                <w:sz w:val="20"/>
                <w:szCs w:val="20"/>
              </w:rPr>
              <w:t>t:</w:t>
            </w:r>
          </w:p>
          <w:p w:rsidR="00D636C4" w:rsidRDefault="00D636C4" w:rsidP="00D636C4">
            <w:pPr>
              <w:numPr>
                <w:ilvl w:val="0"/>
                <w:numId w:val="1"/>
              </w:numPr>
              <w:rPr>
                <w:sz w:val="20"/>
                <w:szCs w:val="20"/>
              </w:rPr>
            </w:pPr>
            <w:r>
              <w:rPr>
                <w:sz w:val="20"/>
                <w:szCs w:val="20"/>
              </w:rPr>
              <w:t>Date of discharge is &lt;01/01/15</w:t>
            </w:r>
          </w:p>
          <w:p w:rsidR="00D636C4" w:rsidRDefault="00D636C4" w:rsidP="00D636C4">
            <w:pPr>
              <w:numPr>
                <w:ilvl w:val="0"/>
                <w:numId w:val="1"/>
              </w:numPr>
              <w:rPr>
                <w:sz w:val="20"/>
                <w:szCs w:val="20"/>
              </w:rPr>
            </w:pPr>
            <w:r>
              <w:rPr>
                <w:sz w:val="20"/>
                <w:szCs w:val="20"/>
              </w:rPr>
              <w:t>Length of stay is &gt;120 days</w:t>
            </w:r>
          </w:p>
          <w:p w:rsidR="004317CD" w:rsidRPr="004317CD" w:rsidRDefault="00D636C4" w:rsidP="004317CD">
            <w:pPr>
              <w:numPr>
                <w:ilvl w:val="0"/>
                <w:numId w:val="1"/>
              </w:numPr>
              <w:rPr>
                <w:sz w:val="20"/>
                <w:szCs w:val="20"/>
              </w:rPr>
            </w:pPr>
            <w:r>
              <w:rPr>
                <w:sz w:val="20"/>
                <w:szCs w:val="20"/>
              </w:rPr>
              <w:t xml:space="preserve">A code from  Table 7.03 or 7.04 is </w:t>
            </w:r>
          </w:p>
          <w:p w:rsidR="004317CD" w:rsidRDefault="00D636C4" w:rsidP="004317CD">
            <w:pPr>
              <w:ind w:left="360"/>
              <w:rPr>
                <w:sz w:val="20"/>
                <w:szCs w:val="20"/>
              </w:rPr>
            </w:pPr>
            <w:r>
              <w:rPr>
                <w:sz w:val="20"/>
                <w:szCs w:val="20"/>
              </w:rPr>
              <w:t xml:space="preserve"> the principal diagnosis code</w:t>
            </w:r>
          </w:p>
          <w:p w:rsidR="00D636C4" w:rsidRDefault="00D636C4" w:rsidP="00D636C4">
            <w:pPr>
              <w:numPr>
                <w:ilvl w:val="0"/>
                <w:numId w:val="1"/>
              </w:numPr>
              <w:rPr>
                <w:sz w:val="20"/>
                <w:szCs w:val="20"/>
              </w:rPr>
            </w:pPr>
            <w:r>
              <w:rPr>
                <w:sz w:val="20"/>
                <w:szCs w:val="20"/>
              </w:rPr>
              <w:t xml:space="preserve"> </w:t>
            </w:r>
            <w:r w:rsidR="004317CD">
              <w:rPr>
                <w:sz w:val="20"/>
                <w:szCs w:val="20"/>
              </w:rPr>
              <w:t>A code from  Table 7.03 or 7.04</w:t>
            </w:r>
            <w:r>
              <w:rPr>
                <w:sz w:val="20"/>
                <w:szCs w:val="20"/>
              </w:rPr>
              <w:t xml:space="preserve"> is </w:t>
            </w:r>
            <w:r w:rsidRPr="007357F8">
              <w:rPr>
                <w:sz w:val="20"/>
                <w:szCs w:val="20"/>
                <w:u w:val="single"/>
              </w:rPr>
              <w:t>not</w:t>
            </w:r>
            <w:r>
              <w:rPr>
                <w:sz w:val="20"/>
                <w:szCs w:val="20"/>
              </w:rPr>
              <w:t xml:space="preserve">  a secondary diagnosis code</w:t>
            </w:r>
          </w:p>
          <w:p w:rsidR="004317CD" w:rsidRDefault="004317CD" w:rsidP="00D636C4">
            <w:pPr>
              <w:numPr>
                <w:ilvl w:val="0"/>
                <w:numId w:val="1"/>
              </w:numPr>
              <w:rPr>
                <w:sz w:val="20"/>
                <w:szCs w:val="20"/>
              </w:rPr>
            </w:pPr>
            <w:r>
              <w:rPr>
                <w:sz w:val="20"/>
                <w:szCs w:val="20"/>
              </w:rPr>
              <w:t>Cases with clinician documentation that VTE was diagnosed or suspected from arrival to the day after admission</w:t>
            </w:r>
          </w:p>
          <w:p w:rsidR="00815F05" w:rsidRDefault="00815F05" w:rsidP="00815F05">
            <w:pPr>
              <w:numPr>
                <w:ilvl w:val="0"/>
                <w:numId w:val="1"/>
              </w:numPr>
              <w:rPr>
                <w:sz w:val="20"/>
                <w:szCs w:val="20"/>
              </w:rPr>
            </w:pPr>
            <w:r>
              <w:rPr>
                <w:sz w:val="20"/>
                <w:szCs w:val="20"/>
              </w:rPr>
              <w:t>There is documentation of comfort measures only any time during the hospital stay</w:t>
            </w:r>
          </w:p>
          <w:p w:rsidR="004317CD" w:rsidRPr="002053B0" w:rsidRDefault="004317CD" w:rsidP="004317CD">
            <w:pPr>
              <w:numPr>
                <w:ilvl w:val="0"/>
                <w:numId w:val="1"/>
              </w:numPr>
            </w:pPr>
            <w:r w:rsidRPr="009C463C">
              <w:rPr>
                <w:sz w:val="20"/>
                <w:szCs w:val="20"/>
              </w:rPr>
              <w:t>The patient was enrolled during this hospital stay in a clinical trial in which patients with VTE are being studied</w:t>
            </w:r>
          </w:p>
          <w:p w:rsidR="004317CD" w:rsidRDefault="004317CD" w:rsidP="004317CD">
            <w:pPr>
              <w:numPr>
                <w:ilvl w:val="0"/>
                <w:numId w:val="1"/>
              </w:numPr>
              <w:rPr>
                <w:sz w:val="20"/>
                <w:szCs w:val="20"/>
              </w:rPr>
            </w:pPr>
            <w:r>
              <w:rPr>
                <w:sz w:val="20"/>
                <w:szCs w:val="20"/>
              </w:rPr>
              <w:t>Patients without a diagnostic test for VTE performed within 4 days prior to arrival or anytime during the hospital stay</w:t>
            </w:r>
          </w:p>
          <w:p w:rsidR="004317CD" w:rsidRDefault="004317CD" w:rsidP="004317CD">
            <w:pPr>
              <w:numPr>
                <w:ilvl w:val="0"/>
                <w:numId w:val="1"/>
              </w:numPr>
              <w:rPr>
                <w:sz w:val="20"/>
                <w:szCs w:val="20"/>
              </w:rPr>
            </w:pPr>
            <w:r>
              <w:rPr>
                <w:sz w:val="20"/>
                <w:szCs w:val="20"/>
              </w:rPr>
              <w:t>Patients without VTE in one of the defined locations confirmed by diagnostic testing</w:t>
            </w:r>
          </w:p>
          <w:p w:rsidR="003B6162" w:rsidRPr="0098774C" w:rsidRDefault="0098774C" w:rsidP="0098774C">
            <w:pPr>
              <w:numPr>
                <w:ilvl w:val="0"/>
                <w:numId w:val="1"/>
              </w:numPr>
              <w:rPr>
                <w:sz w:val="20"/>
                <w:szCs w:val="20"/>
              </w:rPr>
            </w:pPr>
            <w:r w:rsidRPr="0098774C">
              <w:rPr>
                <w:sz w:val="20"/>
                <w:szCs w:val="20"/>
              </w:rPr>
              <w:t xml:space="preserve">Patients with </w:t>
            </w:r>
            <w:r>
              <w:rPr>
                <w:sz w:val="20"/>
                <w:szCs w:val="20"/>
              </w:rPr>
              <w:t>clinician documented reasons for not administering both pharmacological and mechanical VTE prophylaxis any time from the admission date and the day before the VTE diagnostic test order date</w:t>
            </w:r>
          </w:p>
        </w:tc>
        <w:tc>
          <w:tcPr>
            <w:tcW w:w="5400" w:type="dxa"/>
          </w:tcPr>
          <w:p w:rsidR="0085583F" w:rsidRDefault="0098774C" w:rsidP="0098774C">
            <w:pPr>
              <w:rPr>
                <w:sz w:val="20"/>
                <w:szCs w:val="20"/>
              </w:rPr>
            </w:pPr>
            <w:r>
              <w:rPr>
                <w:sz w:val="20"/>
                <w:szCs w:val="20"/>
              </w:rPr>
              <w:t>Case included in the denominator will pass if:</w:t>
            </w:r>
          </w:p>
          <w:p w:rsidR="0098774C" w:rsidRPr="00F8491E" w:rsidRDefault="0098774C" w:rsidP="0098774C">
            <w:pPr>
              <w:numPr>
                <w:ilvl w:val="0"/>
                <w:numId w:val="31"/>
              </w:numPr>
              <w:rPr>
                <w:sz w:val="20"/>
                <w:szCs w:val="20"/>
              </w:rPr>
            </w:pPr>
            <w:r>
              <w:rPr>
                <w:sz w:val="20"/>
                <w:szCs w:val="20"/>
              </w:rPr>
              <w:t xml:space="preserve">Mechanical and/or pharmacologic VTE prophylaxis was </w:t>
            </w:r>
            <w:r w:rsidRPr="007E0FA4">
              <w:rPr>
                <w:sz w:val="20"/>
                <w:szCs w:val="20"/>
                <w:u w:val="single"/>
              </w:rPr>
              <w:t>not</w:t>
            </w:r>
            <w:r>
              <w:rPr>
                <w:sz w:val="20"/>
                <w:szCs w:val="20"/>
              </w:rPr>
              <w:t xml:space="preserve"> administered any time from the admission date and the day before the VTE diagnostic test order date</w:t>
            </w:r>
          </w:p>
        </w:tc>
      </w:tr>
    </w:tbl>
    <w:p w:rsidR="00BE3846" w:rsidRPr="00F8491E" w:rsidRDefault="00BE3846"/>
    <w:p w:rsidR="00712ED2" w:rsidRDefault="00663BD9" w:rsidP="00817CDA">
      <w:r>
        <w:t xml:space="preserve"> </w:t>
      </w:r>
    </w:p>
    <w:sectPr w:rsidR="00712ED2">
      <w:headerReference w:type="default" r:id="rId8"/>
      <w:footerReference w:type="even" r:id="rId9"/>
      <w:footerReference w:type="default" r:id="rId10"/>
      <w:pgSz w:w="15840" w:h="12240" w:orient="landscape" w:code="1"/>
      <w:pgMar w:top="1080" w:right="864" w:bottom="360" w:left="1008" w:header="72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C2D" w:rsidRDefault="00F14C2D">
      <w:pPr>
        <w:pStyle w:val="Heading2"/>
      </w:pPr>
      <w:r>
        <w:separator/>
      </w:r>
    </w:p>
  </w:endnote>
  <w:endnote w:type="continuationSeparator" w:id="0">
    <w:p w:rsidR="00F14C2D" w:rsidRDefault="00F14C2D">
      <w:pPr>
        <w:pStyle w:val="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BE5" w:rsidRDefault="008C2B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C2BE5" w:rsidRDefault="008C2BE5">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BE5" w:rsidRDefault="008C2BE5">
    <w:pPr>
      <w:pStyle w:val="Footer"/>
      <w:framePr w:wrap="around" w:vAnchor="text" w:hAnchor="margin" w:xAlign="right"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D33CCA">
      <w:rPr>
        <w:rStyle w:val="PageNumber"/>
        <w:noProof/>
        <w:sz w:val="20"/>
      </w:rPr>
      <w:t>1</w:t>
    </w:r>
    <w:r>
      <w:rPr>
        <w:rStyle w:val="PageNumber"/>
        <w:sz w:val="20"/>
      </w:rPr>
      <w:fldChar w:fldCharType="end"/>
    </w:r>
  </w:p>
  <w:p w:rsidR="008C2BE5" w:rsidRPr="00C25743" w:rsidRDefault="002152FE">
    <w:pPr>
      <w:pStyle w:val="Footer"/>
      <w:ind w:right="360" w:firstLine="360"/>
      <w:rPr>
        <w:sz w:val="20"/>
        <w:szCs w:val="20"/>
      </w:rPr>
    </w:pPr>
    <w:r>
      <w:rPr>
        <w:sz w:val="20"/>
        <w:szCs w:val="20"/>
      </w:rPr>
      <w:t>3/18/2015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C2D" w:rsidRDefault="00F14C2D">
      <w:pPr>
        <w:pStyle w:val="Heading2"/>
      </w:pPr>
      <w:r>
        <w:separator/>
      </w:r>
    </w:p>
  </w:footnote>
  <w:footnote w:type="continuationSeparator" w:id="0">
    <w:p w:rsidR="00F14C2D" w:rsidRDefault="00F14C2D">
      <w:pPr>
        <w:pStyle w:val="Head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BE5" w:rsidRDefault="00985A86">
    <w:pPr>
      <w:pStyle w:val="Header"/>
      <w:jc w:val="center"/>
      <w:rPr>
        <w:b/>
      </w:rPr>
    </w:pPr>
    <w:r>
      <w:rPr>
        <w:b/>
      </w:rPr>
      <w:t>VTE</w:t>
    </w:r>
    <w:r w:rsidR="008C2BE5">
      <w:rPr>
        <w:b/>
      </w:rPr>
      <w:t xml:space="preserve"> DRAFT EXIT REPORT GUIDE</w:t>
    </w:r>
    <w:r w:rsidR="00476344">
      <w:rPr>
        <w:b/>
      </w:rPr>
      <w:t xml:space="preserve"> </w:t>
    </w:r>
    <w:r w:rsidR="002152FE">
      <w:rPr>
        <w:b/>
      </w:rPr>
      <w:t>3</w:t>
    </w:r>
    <w:r w:rsidR="00B66139" w:rsidRPr="00577BCE">
      <w:rPr>
        <w:b/>
      </w:rPr>
      <w:t>QFY20</w:t>
    </w:r>
    <w:r w:rsidR="00F8491E">
      <w:rPr>
        <w:b/>
      </w:rPr>
      <w:t>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4097"/>
    <w:multiLevelType w:val="hybridMultilevel"/>
    <w:tmpl w:val="66DA15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354624E"/>
    <w:multiLevelType w:val="hybridMultilevel"/>
    <w:tmpl w:val="470604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EC2BBB"/>
    <w:multiLevelType w:val="hybridMultilevel"/>
    <w:tmpl w:val="A8E00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191D0E"/>
    <w:multiLevelType w:val="hybridMultilevel"/>
    <w:tmpl w:val="AE28BB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cs="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6816FD"/>
    <w:multiLevelType w:val="hybridMultilevel"/>
    <w:tmpl w:val="8056C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C9B5968"/>
    <w:multiLevelType w:val="hybridMultilevel"/>
    <w:tmpl w:val="D7986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F3C2523"/>
    <w:multiLevelType w:val="hybridMultilevel"/>
    <w:tmpl w:val="AFCCB5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42D37F9"/>
    <w:multiLevelType w:val="hybridMultilevel"/>
    <w:tmpl w:val="981AC1C6"/>
    <w:lvl w:ilvl="0" w:tplc="04090003">
      <w:start w:val="1"/>
      <w:numFmt w:val="bullet"/>
      <w:lvlText w:val="o"/>
      <w:lvlJc w:val="left"/>
      <w:pPr>
        <w:ind w:left="720" w:hanging="360"/>
      </w:pPr>
      <w:rPr>
        <w:rFonts w:ascii="Courier New" w:hAnsi="Courier New" w:cs="Courier New" w:hint="default"/>
      </w:rPr>
    </w:lvl>
    <w:lvl w:ilvl="1" w:tplc="50E49D4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197D2F"/>
    <w:multiLevelType w:val="hybridMultilevel"/>
    <w:tmpl w:val="9E8260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6CA6BBE"/>
    <w:multiLevelType w:val="multilevel"/>
    <w:tmpl w:val="AE907E2A"/>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1734560C"/>
    <w:multiLevelType w:val="hybridMultilevel"/>
    <w:tmpl w:val="A9EA19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F925AB1"/>
    <w:multiLevelType w:val="hybridMultilevel"/>
    <w:tmpl w:val="13A066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0D72010"/>
    <w:multiLevelType w:val="hybridMultilevel"/>
    <w:tmpl w:val="59487E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2A54ADC"/>
    <w:multiLevelType w:val="hybridMultilevel"/>
    <w:tmpl w:val="3C4446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9567FE5"/>
    <w:multiLevelType w:val="hybridMultilevel"/>
    <w:tmpl w:val="7C08B9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C6969F2"/>
    <w:multiLevelType w:val="hybridMultilevel"/>
    <w:tmpl w:val="A6964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FE936CB"/>
    <w:multiLevelType w:val="hybridMultilevel"/>
    <w:tmpl w:val="9E965C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18163C9"/>
    <w:multiLevelType w:val="hybridMultilevel"/>
    <w:tmpl w:val="AE907E2A"/>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3DA658F"/>
    <w:multiLevelType w:val="hybridMultilevel"/>
    <w:tmpl w:val="04544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6406893"/>
    <w:multiLevelType w:val="hybridMultilevel"/>
    <w:tmpl w:val="5C34C2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1947AD"/>
    <w:multiLevelType w:val="hybridMultilevel"/>
    <w:tmpl w:val="1254A6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4BE42EB"/>
    <w:multiLevelType w:val="hybridMultilevel"/>
    <w:tmpl w:val="E34EA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AB06DC7"/>
    <w:multiLevelType w:val="hybridMultilevel"/>
    <w:tmpl w:val="63648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6824489"/>
    <w:multiLevelType w:val="hybridMultilevel"/>
    <w:tmpl w:val="1974C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670086"/>
    <w:multiLevelType w:val="hybridMultilevel"/>
    <w:tmpl w:val="98F465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C15210B"/>
    <w:multiLevelType w:val="hybridMultilevel"/>
    <w:tmpl w:val="D72C37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DC26B90"/>
    <w:multiLevelType w:val="hybridMultilevel"/>
    <w:tmpl w:val="7A404D34"/>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2E80337"/>
    <w:multiLevelType w:val="hybridMultilevel"/>
    <w:tmpl w:val="2BB05A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4C85EBF"/>
    <w:multiLevelType w:val="hybridMultilevel"/>
    <w:tmpl w:val="F5B028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B8E442F"/>
    <w:multiLevelType w:val="hybridMultilevel"/>
    <w:tmpl w:val="F25EA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D7557A9"/>
    <w:multiLevelType w:val="hybridMultilevel"/>
    <w:tmpl w:val="5EF0B8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0"/>
  </w:num>
  <w:num w:numId="3">
    <w:abstractNumId w:val="27"/>
  </w:num>
  <w:num w:numId="4">
    <w:abstractNumId w:val="20"/>
  </w:num>
  <w:num w:numId="5">
    <w:abstractNumId w:val="25"/>
  </w:num>
  <w:num w:numId="6">
    <w:abstractNumId w:val="0"/>
  </w:num>
  <w:num w:numId="7">
    <w:abstractNumId w:val="12"/>
  </w:num>
  <w:num w:numId="8">
    <w:abstractNumId w:val="24"/>
  </w:num>
  <w:num w:numId="9">
    <w:abstractNumId w:val="17"/>
  </w:num>
  <w:num w:numId="10">
    <w:abstractNumId w:val="9"/>
  </w:num>
  <w:num w:numId="11">
    <w:abstractNumId w:val="16"/>
  </w:num>
  <w:num w:numId="12">
    <w:abstractNumId w:val="26"/>
  </w:num>
  <w:num w:numId="13">
    <w:abstractNumId w:val="19"/>
  </w:num>
  <w:num w:numId="14">
    <w:abstractNumId w:val="14"/>
  </w:num>
  <w:num w:numId="15">
    <w:abstractNumId w:val="15"/>
  </w:num>
  <w:num w:numId="16">
    <w:abstractNumId w:val="22"/>
  </w:num>
  <w:num w:numId="17">
    <w:abstractNumId w:val="2"/>
  </w:num>
  <w:num w:numId="18">
    <w:abstractNumId w:val="10"/>
  </w:num>
  <w:num w:numId="19">
    <w:abstractNumId w:val="4"/>
  </w:num>
  <w:num w:numId="20">
    <w:abstractNumId w:val="5"/>
  </w:num>
  <w:num w:numId="21">
    <w:abstractNumId w:val="6"/>
  </w:num>
  <w:num w:numId="22">
    <w:abstractNumId w:val="1"/>
  </w:num>
  <w:num w:numId="23">
    <w:abstractNumId w:val="21"/>
  </w:num>
  <w:num w:numId="24">
    <w:abstractNumId w:val="3"/>
  </w:num>
  <w:num w:numId="25">
    <w:abstractNumId w:val="7"/>
  </w:num>
  <w:num w:numId="26">
    <w:abstractNumId w:val="29"/>
  </w:num>
  <w:num w:numId="27">
    <w:abstractNumId w:val="8"/>
  </w:num>
  <w:num w:numId="28">
    <w:abstractNumId w:val="18"/>
  </w:num>
  <w:num w:numId="29">
    <w:abstractNumId w:val="23"/>
  </w:num>
  <w:num w:numId="30">
    <w:abstractNumId w:val="11"/>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4E34"/>
    <w:rsid w:val="00001ACA"/>
    <w:rsid w:val="0000704F"/>
    <w:rsid w:val="00007D28"/>
    <w:rsid w:val="000149BF"/>
    <w:rsid w:val="000249B7"/>
    <w:rsid w:val="00041037"/>
    <w:rsid w:val="000413B1"/>
    <w:rsid w:val="000425CF"/>
    <w:rsid w:val="000562FA"/>
    <w:rsid w:val="00062BB1"/>
    <w:rsid w:val="000631A6"/>
    <w:rsid w:val="00073EC9"/>
    <w:rsid w:val="000772E2"/>
    <w:rsid w:val="00077D85"/>
    <w:rsid w:val="000824DF"/>
    <w:rsid w:val="0009102E"/>
    <w:rsid w:val="00097EFA"/>
    <w:rsid w:val="000A0E42"/>
    <w:rsid w:val="000A34D2"/>
    <w:rsid w:val="000A6DB6"/>
    <w:rsid w:val="000A6EFD"/>
    <w:rsid w:val="000B483D"/>
    <w:rsid w:val="000C605F"/>
    <w:rsid w:val="000C7C89"/>
    <w:rsid w:val="000D3CBC"/>
    <w:rsid w:val="000F7B1D"/>
    <w:rsid w:val="001005F9"/>
    <w:rsid w:val="00105F95"/>
    <w:rsid w:val="001243F8"/>
    <w:rsid w:val="00127813"/>
    <w:rsid w:val="00134BBD"/>
    <w:rsid w:val="00137006"/>
    <w:rsid w:val="00145AC4"/>
    <w:rsid w:val="001553F5"/>
    <w:rsid w:val="00176766"/>
    <w:rsid w:val="00176C68"/>
    <w:rsid w:val="0019264E"/>
    <w:rsid w:val="001B0247"/>
    <w:rsid w:val="001B15DA"/>
    <w:rsid w:val="001B7B23"/>
    <w:rsid w:val="001D1788"/>
    <w:rsid w:val="001D513D"/>
    <w:rsid w:val="001D6D57"/>
    <w:rsid w:val="001E2F89"/>
    <w:rsid w:val="002053B0"/>
    <w:rsid w:val="00207753"/>
    <w:rsid w:val="002152FE"/>
    <w:rsid w:val="00227F1D"/>
    <w:rsid w:val="00231178"/>
    <w:rsid w:val="002465CC"/>
    <w:rsid w:val="002641BE"/>
    <w:rsid w:val="00265AC5"/>
    <w:rsid w:val="00275156"/>
    <w:rsid w:val="002760B9"/>
    <w:rsid w:val="00284906"/>
    <w:rsid w:val="002A1F70"/>
    <w:rsid w:val="002B480E"/>
    <w:rsid w:val="002D14DF"/>
    <w:rsid w:val="002D397A"/>
    <w:rsid w:val="002F63FB"/>
    <w:rsid w:val="003048FD"/>
    <w:rsid w:val="00305FA3"/>
    <w:rsid w:val="00306D0D"/>
    <w:rsid w:val="00307D10"/>
    <w:rsid w:val="00323779"/>
    <w:rsid w:val="003239C4"/>
    <w:rsid w:val="00325903"/>
    <w:rsid w:val="003452E9"/>
    <w:rsid w:val="00355B90"/>
    <w:rsid w:val="00360985"/>
    <w:rsid w:val="00366A29"/>
    <w:rsid w:val="00375A93"/>
    <w:rsid w:val="003941E3"/>
    <w:rsid w:val="00394FD9"/>
    <w:rsid w:val="003A1574"/>
    <w:rsid w:val="003A6191"/>
    <w:rsid w:val="003B3B4F"/>
    <w:rsid w:val="003B6162"/>
    <w:rsid w:val="003D1F20"/>
    <w:rsid w:val="00412267"/>
    <w:rsid w:val="00414627"/>
    <w:rsid w:val="004148D5"/>
    <w:rsid w:val="004317CD"/>
    <w:rsid w:val="00441874"/>
    <w:rsid w:val="00450BBA"/>
    <w:rsid w:val="00472D3A"/>
    <w:rsid w:val="00476344"/>
    <w:rsid w:val="00497F54"/>
    <w:rsid w:val="004A2152"/>
    <w:rsid w:val="004A3A33"/>
    <w:rsid w:val="004B4632"/>
    <w:rsid w:val="004B74A7"/>
    <w:rsid w:val="00500E8C"/>
    <w:rsid w:val="00504382"/>
    <w:rsid w:val="00511C75"/>
    <w:rsid w:val="005207BB"/>
    <w:rsid w:val="00520D31"/>
    <w:rsid w:val="00533286"/>
    <w:rsid w:val="0053687A"/>
    <w:rsid w:val="00543725"/>
    <w:rsid w:val="00555B65"/>
    <w:rsid w:val="005605B0"/>
    <w:rsid w:val="00570705"/>
    <w:rsid w:val="00573701"/>
    <w:rsid w:val="00576E23"/>
    <w:rsid w:val="00577BCE"/>
    <w:rsid w:val="0058060F"/>
    <w:rsid w:val="00581B9B"/>
    <w:rsid w:val="00583422"/>
    <w:rsid w:val="005971D0"/>
    <w:rsid w:val="005A07C4"/>
    <w:rsid w:val="005A197C"/>
    <w:rsid w:val="005A6D14"/>
    <w:rsid w:val="005C0857"/>
    <w:rsid w:val="005E1263"/>
    <w:rsid w:val="005E14BB"/>
    <w:rsid w:val="005E4B48"/>
    <w:rsid w:val="005F5463"/>
    <w:rsid w:val="005F582E"/>
    <w:rsid w:val="00601758"/>
    <w:rsid w:val="00601FCE"/>
    <w:rsid w:val="00604349"/>
    <w:rsid w:val="00620CEE"/>
    <w:rsid w:val="00630DA7"/>
    <w:rsid w:val="00635FAE"/>
    <w:rsid w:val="00642D75"/>
    <w:rsid w:val="00651535"/>
    <w:rsid w:val="00660956"/>
    <w:rsid w:val="00663BD9"/>
    <w:rsid w:val="00672A95"/>
    <w:rsid w:val="00674FFC"/>
    <w:rsid w:val="0067710D"/>
    <w:rsid w:val="00680F66"/>
    <w:rsid w:val="00682629"/>
    <w:rsid w:val="006B28F2"/>
    <w:rsid w:val="006C432D"/>
    <w:rsid w:val="006E0BBE"/>
    <w:rsid w:val="0070139A"/>
    <w:rsid w:val="00702CFF"/>
    <w:rsid w:val="007042AE"/>
    <w:rsid w:val="00711130"/>
    <w:rsid w:val="00712ED2"/>
    <w:rsid w:val="0071396E"/>
    <w:rsid w:val="00726EB1"/>
    <w:rsid w:val="007357F8"/>
    <w:rsid w:val="00747972"/>
    <w:rsid w:val="00752624"/>
    <w:rsid w:val="00756668"/>
    <w:rsid w:val="007612F3"/>
    <w:rsid w:val="007737CF"/>
    <w:rsid w:val="0078543C"/>
    <w:rsid w:val="00785619"/>
    <w:rsid w:val="0078640D"/>
    <w:rsid w:val="0079110C"/>
    <w:rsid w:val="00796E6C"/>
    <w:rsid w:val="007A14ED"/>
    <w:rsid w:val="007A2942"/>
    <w:rsid w:val="007A6A1F"/>
    <w:rsid w:val="007B77F2"/>
    <w:rsid w:val="007E0FA4"/>
    <w:rsid w:val="007F41E9"/>
    <w:rsid w:val="0081090B"/>
    <w:rsid w:val="008112F7"/>
    <w:rsid w:val="00815F05"/>
    <w:rsid w:val="00817CDA"/>
    <w:rsid w:val="00820594"/>
    <w:rsid w:val="00827C53"/>
    <w:rsid w:val="008464DC"/>
    <w:rsid w:val="0085583F"/>
    <w:rsid w:val="00857E03"/>
    <w:rsid w:val="00860D1C"/>
    <w:rsid w:val="0086146A"/>
    <w:rsid w:val="008622D2"/>
    <w:rsid w:val="00864C7E"/>
    <w:rsid w:val="00874E34"/>
    <w:rsid w:val="008C2BE5"/>
    <w:rsid w:val="008D236B"/>
    <w:rsid w:val="008E681C"/>
    <w:rsid w:val="008F0C62"/>
    <w:rsid w:val="008F3F62"/>
    <w:rsid w:val="008F6E54"/>
    <w:rsid w:val="008F7B2D"/>
    <w:rsid w:val="00903168"/>
    <w:rsid w:val="00904EAF"/>
    <w:rsid w:val="009168E7"/>
    <w:rsid w:val="00917023"/>
    <w:rsid w:val="009236D6"/>
    <w:rsid w:val="009323D6"/>
    <w:rsid w:val="009378D8"/>
    <w:rsid w:val="00975414"/>
    <w:rsid w:val="00977563"/>
    <w:rsid w:val="009819DF"/>
    <w:rsid w:val="00985A86"/>
    <w:rsid w:val="0098774C"/>
    <w:rsid w:val="00990B69"/>
    <w:rsid w:val="00991AA9"/>
    <w:rsid w:val="009923C1"/>
    <w:rsid w:val="009C463C"/>
    <w:rsid w:val="009D1D28"/>
    <w:rsid w:val="009D3BB6"/>
    <w:rsid w:val="009F5438"/>
    <w:rsid w:val="00A22CE2"/>
    <w:rsid w:val="00A24B52"/>
    <w:rsid w:val="00A35A52"/>
    <w:rsid w:val="00A37E52"/>
    <w:rsid w:val="00A433C3"/>
    <w:rsid w:val="00A65EED"/>
    <w:rsid w:val="00AA2189"/>
    <w:rsid w:val="00AC0D38"/>
    <w:rsid w:val="00AF1985"/>
    <w:rsid w:val="00AF7633"/>
    <w:rsid w:val="00B01A3D"/>
    <w:rsid w:val="00B11F62"/>
    <w:rsid w:val="00B27B85"/>
    <w:rsid w:val="00B27BE7"/>
    <w:rsid w:val="00B349E3"/>
    <w:rsid w:val="00B46317"/>
    <w:rsid w:val="00B5693D"/>
    <w:rsid w:val="00B66139"/>
    <w:rsid w:val="00B71775"/>
    <w:rsid w:val="00B87B0B"/>
    <w:rsid w:val="00BA01A6"/>
    <w:rsid w:val="00BC17A2"/>
    <w:rsid w:val="00BC7B9B"/>
    <w:rsid w:val="00BD30FF"/>
    <w:rsid w:val="00BD31CF"/>
    <w:rsid w:val="00BE3846"/>
    <w:rsid w:val="00BE4D10"/>
    <w:rsid w:val="00BE6848"/>
    <w:rsid w:val="00BF4937"/>
    <w:rsid w:val="00C0395B"/>
    <w:rsid w:val="00C03C0B"/>
    <w:rsid w:val="00C141FE"/>
    <w:rsid w:val="00C17611"/>
    <w:rsid w:val="00C25743"/>
    <w:rsid w:val="00C323FB"/>
    <w:rsid w:val="00C51493"/>
    <w:rsid w:val="00C528B1"/>
    <w:rsid w:val="00C54004"/>
    <w:rsid w:val="00C61F06"/>
    <w:rsid w:val="00C85063"/>
    <w:rsid w:val="00C87D10"/>
    <w:rsid w:val="00C921A1"/>
    <w:rsid w:val="00CB43B8"/>
    <w:rsid w:val="00CC6537"/>
    <w:rsid w:val="00CF1026"/>
    <w:rsid w:val="00D14FE0"/>
    <w:rsid w:val="00D226D4"/>
    <w:rsid w:val="00D328CA"/>
    <w:rsid w:val="00D33CCA"/>
    <w:rsid w:val="00D34160"/>
    <w:rsid w:val="00D636C4"/>
    <w:rsid w:val="00D82434"/>
    <w:rsid w:val="00D92A79"/>
    <w:rsid w:val="00D965F7"/>
    <w:rsid w:val="00DB04DD"/>
    <w:rsid w:val="00DB0A68"/>
    <w:rsid w:val="00DB677D"/>
    <w:rsid w:val="00DC2B9A"/>
    <w:rsid w:val="00DC441B"/>
    <w:rsid w:val="00DC5DFB"/>
    <w:rsid w:val="00DC742E"/>
    <w:rsid w:val="00DD1DA4"/>
    <w:rsid w:val="00DD4E8D"/>
    <w:rsid w:val="00DF1BD3"/>
    <w:rsid w:val="00E029CF"/>
    <w:rsid w:val="00E04E22"/>
    <w:rsid w:val="00E07194"/>
    <w:rsid w:val="00E15CF9"/>
    <w:rsid w:val="00E30ECC"/>
    <w:rsid w:val="00E31FC9"/>
    <w:rsid w:val="00E35AAA"/>
    <w:rsid w:val="00E51CF9"/>
    <w:rsid w:val="00E60DBC"/>
    <w:rsid w:val="00E671F2"/>
    <w:rsid w:val="00E82ED4"/>
    <w:rsid w:val="00E85D42"/>
    <w:rsid w:val="00E8717F"/>
    <w:rsid w:val="00E90EBA"/>
    <w:rsid w:val="00EC3DDF"/>
    <w:rsid w:val="00ED6687"/>
    <w:rsid w:val="00EF43D4"/>
    <w:rsid w:val="00F00A6C"/>
    <w:rsid w:val="00F11893"/>
    <w:rsid w:val="00F14C2D"/>
    <w:rsid w:val="00F155B5"/>
    <w:rsid w:val="00F17303"/>
    <w:rsid w:val="00F254BE"/>
    <w:rsid w:val="00F26CB2"/>
    <w:rsid w:val="00F34404"/>
    <w:rsid w:val="00F35D62"/>
    <w:rsid w:val="00F4075C"/>
    <w:rsid w:val="00F45909"/>
    <w:rsid w:val="00F652B0"/>
    <w:rsid w:val="00F65C32"/>
    <w:rsid w:val="00F7145C"/>
    <w:rsid w:val="00F762AC"/>
    <w:rsid w:val="00F77A17"/>
    <w:rsid w:val="00F8453F"/>
    <w:rsid w:val="00F8491E"/>
    <w:rsid w:val="00FB0E65"/>
    <w:rsid w:val="00FC0BE4"/>
    <w:rsid w:val="00FC49BF"/>
    <w:rsid w:val="00FD2FF9"/>
    <w:rsid w:val="00FE6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7D10"/>
    <w:rPr>
      <w:sz w:val="24"/>
      <w:szCs w:val="24"/>
    </w:rPr>
  </w:style>
  <w:style w:type="paragraph" w:styleId="Heading1">
    <w:name w:val="heading 1"/>
    <w:basedOn w:val="Normal"/>
    <w:next w:val="Normal"/>
    <w:qFormat/>
    <w:pPr>
      <w:keepNext/>
      <w:jc w:val="center"/>
      <w:outlineLvl w:val="0"/>
    </w:pPr>
    <w:rPr>
      <w:b/>
      <w:sz w:val="16"/>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E85D42"/>
    <w:pPr>
      <w:ind w:left="360"/>
      <w:jc w:val="both"/>
    </w:pPr>
    <w:rPr>
      <w:rFonts w:ascii="Arial" w:hAnsi="Arial" w:cs="Arial"/>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sid w:val="00E85D42"/>
    <w:rPr>
      <w:rFonts w:ascii="Arial" w:hAnsi="Arial" w:cs="Arial"/>
      <w:szCs w:val="20"/>
    </w:rPr>
  </w:style>
  <w:style w:type="paragraph" w:customStyle="1" w:styleId="Default">
    <w:name w:val="Default"/>
    <w:rsid w:val="0078640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20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C2B13-8740-41DC-9725-B81451DFD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1477</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Mnemonic</vt:lpstr>
    </vt:vector>
  </TitlesOfParts>
  <Company>WVMI</Company>
  <LinksUpToDate>false</LinksUpToDate>
  <CharactersWithSpaces>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Ullum, Alice</dc:creator>
  <cp:lastModifiedBy>Ullum, Alice</cp:lastModifiedBy>
  <cp:revision>2</cp:revision>
  <cp:lastPrinted>2005-01-26T14:52:00Z</cp:lastPrinted>
  <dcterms:created xsi:type="dcterms:W3CDTF">2015-06-17T17:03:00Z</dcterms:created>
  <dcterms:modified xsi:type="dcterms:W3CDTF">2015-06-17T17:03:00Z</dcterms:modified>
</cp:coreProperties>
</file>